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76" w:rsidRDefault="007D6576" w:rsidP="005C479E">
      <w:pPr>
        <w:widowControl w:val="0"/>
        <w:spacing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BE7BC5" w:rsidRPr="007D6576" w:rsidRDefault="00BE7BC5" w:rsidP="005C479E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4F04AF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9E65E4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3</w:t>
      </w:r>
      <w:r w:rsidR="004F04AF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PW-0</w:t>
      </w:r>
      <w:r w:rsidR="00136E4F">
        <w:rPr>
          <w:rFonts w:asciiTheme="minorHAnsi" w:hAnsiTheme="minorHAnsi" w:cstheme="minorHAnsi"/>
          <w:b/>
          <w:bCs/>
          <w:noProof/>
          <w:sz w:val="24"/>
          <w:szCs w:val="24"/>
        </w:rPr>
        <w:t>8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4F04AF" w:rsidRPr="007D6576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136E4F">
        <w:rPr>
          <w:rFonts w:asciiTheme="minorHAnsi" w:eastAsiaTheme="minorEastAsia" w:hAnsiTheme="minorHAnsi" w:cstheme="minorHAnsi"/>
          <w:sz w:val="24"/>
          <w:szCs w:val="24"/>
        </w:rPr>
        <w:t>8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9E65E4" w:rsidRPr="007D6576">
        <w:rPr>
          <w:rFonts w:asciiTheme="minorHAnsi" w:eastAsiaTheme="minorEastAsia" w:hAnsiTheme="minorHAnsi" w:cstheme="minorHAnsi"/>
          <w:sz w:val="24"/>
          <w:szCs w:val="24"/>
        </w:rPr>
        <w:t>3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:rsidR="00EB031A" w:rsidRPr="007D6576" w:rsidRDefault="001B7A16" w:rsidP="00EB031A">
      <w:pPr>
        <w:rPr>
          <w:rFonts w:asciiTheme="minorHAnsi" w:hAnsiTheme="minorHAnsi" w:cstheme="minorHAnsi"/>
          <w:sz w:val="24"/>
          <w:szCs w:val="24"/>
        </w:rPr>
      </w:pPr>
      <w:r w:rsidRPr="007D65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479E" w:rsidRDefault="00140431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Program</w:t>
      </w:r>
      <w:r w:rsidR="00E43DF1"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</w:t>
      </w:r>
    </w:p>
    <w:p w:rsidR="00140431" w:rsidRPr="007D6576" w:rsidRDefault="00140431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praktyk zawodowych dla studentów studiów stacjonarnych i niestacjonarnych</w:t>
      </w:r>
    </w:p>
    <w:p w:rsidR="00140431" w:rsidRDefault="00BB2D47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I</w:t>
      </w:r>
      <w:r w:rsidR="00140431"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stopnia na kierunku </w:t>
      </w:r>
      <w:r w:rsidR="00136E4F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Gospodarka Przestrzenna</w:t>
      </w:r>
    </w:p>
    <w:p w:rsidR="005C479E" w:rsidRPr="007D6576" w:rsidRDefault="005C479E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140431" w:rsidRPr="007D6576" w:rsidRDefault="00140431" w:rsidP="00140431">
      <w:pPr>
        <w:widowControl w:val="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140431" w:rsidRPr="007D6576" w:rsidRDefault="00140431" w:rsidP="00DC7DF0">
      <w:pPr>
        <w:widowControl w:val="0"/>
        <w:spacing w:after="120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Celem praktyki zawodowej jest praktyczne przygotowanie studentów kierunku </w:t>
      </w:r>
      <w:r w:rsidR="00136E4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Gospodarka Przestrzenna</w:t>
      </w: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do wykonywania zawodu zgodnie z uzyskanym wykształceniem. Student podczas praktyki ma możliwość wykorzystania i weryfikacji zdobytej podczas studiów wiedzy oraz nabycie umiejętności. Ponadto student przygotowuje się do pracy w zespole, poznaje znaczenie pracy i jej wartość na różnych stanowiskach. </w:t>
      </w:r>
    </w:p>
    <w:p w:rsidR="00140431" w:rsidRPr="007D6576" w:rsidRDefault="00140431" w:rsidP="00DC7DF0">
      <w:pPr>
        <w:spacing w:before="58" w:line="360" w:lineRule="auto"/>
        <w:ind w:right="-2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Program praktyki obejmuje nie zamknięty katalog wymienionych niżej zadań zawodowych / zagadnienia dostosowane do charakteru i profilu Instytucji przyjmującej na praktykę</w:t>
      </w:r>
      <w:r w:rsidRPr="007D6576">
        <w:rPr>
          <w:rFonts w:asciiTheme="minorHAnsi" w:eastAsia="Lucida Sans Unicode" w:hAnsiTheme="minorHAnsi" w:cstheme="minorHAnsi"/>
          <w:sz w:val="24"/>
          <w:szCs w:val="24"/>
          <w:vertAlign w:val="superscript"/>
          <w:lang w:eastAsia="zh-CN" w:bidi="hi-IN"/>
        </w:rPr>
        <w:footnoteReference w:id="1"/>
      </w: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:</w:t>
      </w:r>
    </w:p>
    <w:p w:rsidR="00136E4F" w:rsidRPr="00136E4F" w:rsidRDefault="00136E4F" w:rsidP="00136E4F">
      <w:pPr>
        <w:pStyle w:val="Akapitzlist"/>
        <w:widowControl w:val="0"/>
        <w:numPr>
          <w:ilvl w:val="0"/>
          <w:numId w:val="12"/>
        </w:numPr>
        <w:spacing w:before="120" w:after="100" w:afterAutospacing="1" w:line="360" w:lineRule="auto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zapoznanie się z przepisami prawa obowiązującymi w branży oraz przepisami BHP obowiązującymi w Instytucji przyjmującą na praktykę, </w:t>
      </w:r>
    </w:p>
    <w:p w:rsidR="00136E4F" w:rsidRPr="00136E4F" w:rsidRDefault="00136E4F" w:rsidP="00136E4F">
      <w:pPr>
        <w:pStyle w:val="Akapitzlist"/>
        <w:widowControl w:val="0"/>
        <w:numPr>
          <w:ilvl w:val="0"/>
          <w:numId w:val="12"/>
        </w:numPr>
        <w:spacing w:before="120" w:after="100" w:afterAutospacing="1" w:line="360" w:lineRule="auto"/>
        <w:ind w:left="714" w:right="-2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zapoznanie się z organizacją, zarządzaniem i zasadami funkcjonowania, zakresem działalności Instytucji przyjmującą na praktykę, stosowanymi normami jakości, regulaminem pracy itp., </w:t>
      </w:r>
    </w:p>
    <w:p w:rsidR="00136E4F" w:rsidRPr="00136E4F" w:rsidRDefault="00136E4F" w:rsidP="00136E4F">
      <w:pPr>
        <w:pStyle w:val="Akapitzlist"/>
        <w:widowControl w:val="0"/>
        <w:numPr>
          <w:ilvl w:val="0"/>
          <w:numId w:val="12"/>
        </w:numPr>
        <w:spacing w:before="120" w:after="100" w:afterAutospacing="1" w:line="360" w:lineRule="auto"/>
        <w:ind w:left="714" w:right="-2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>zapoznanie się z procesem administracji lub/i wykonawstwa,</w:t>
      </w:r>
    </w:p>
    <w:p w:rsidR="00136E4F" w:rsidRPr="00136E4F" w:rsidRDefault="00136E4F" w:rsidP="00136E4F">
      <w:pPr>
        <w:pStyle w:val="Akapitzlist"/>
        <w:widowControl w:val="0"/>
        <w:numPr>
          <w:ilvl w:val="0"/>
          <w:numId w:val="12"/>
        </w:numPr>
        <w:spacing w:before="120" w:after="100" w:afterAutospacing="1" w:line="360" w:lineRule="auto"/>
        <w:ind w:left="714" w:right="-2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zapoznanie się z technologiami stosowanymi w Instytucji przyjmującej na praktykę, </w:t>
      </w:r>
    </w:p>
    <w:p w:rsidR="00136E4F" w:rsidRPr="00136E4F" w:rsidRDefault="00136E4F" w:rsidP="00136E4F">
      <w:pPr>
        <w:pStyle w:val="Akapitzlist"/>
        <w:widowControl w:val="0"/>
        <w:numPr>
          <w:ilvl w:val="0"/>
          <w:numId w:val="12"/>
        </w:numPr>
        <w:spacing w:before="120" w:after="100" w:afterAutospacing="1" w:line="360" w:lineRule="auto"/>
        <w:ind w:left="714" w:right="-2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>zapoznanie się z procedur</w:t>
      </w:r>
      <w:r w:rsidRPr="00136E4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ami </w:t>
      </w: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przetargowymi i zasadami przygotowywania dokumentacji przetargowej, </w:t>
      </w:r>
    </w:p>
    <w:p w:rsidR="00136E4F" w:rsidRPr="00136E4F" w:rsidRDefault="00136E4F" w:rsidP="00136E4F">
      <w:pPr>
        <w:pStyle w:val="Akapitzlist"/>
        <w:widowControl w:val="0"/>
        <w:numPr>
          <w:ilvl w:val="0"/>
          <w:numId w:val="12"/>
        </w:numPr>
        <w:spacing w:before="120" w:after="100" w:afterAutospacing="1" w:line="360" w:lineRule="auto"/>
        <w:ind w:left="714" w:right="-2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>zapoznanie się z procedura</w:t>
      </w:r>
      <w:bookmarkStart w:id="0" w:name="_GoBack"/>
      <w:bookmarkEnd w:id="0"/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 obrotu nieruchomościami, w tym: badaniem ksiąg wieczystych, przygotowania nieruchomości do prezentacji, pracy w stosowanych przez biura pośrednictwa w obrocie nieruchomościami bazami danych </w:t>
      </w: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o</w:t>
      </w:r>
      <w:r w:rsidR="00B2378A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>nieruchomościach,</w:t>
      </w:r>
    </w:p>
    <w:p w:rsidR="00136E4F" w:rsidRPr="00136E4F" w:rsidRDefault="00136E4F" w:rsidP="00136E4F">
      <w:pPr>
        <w:pStyle w:val="Akapitzlist"/>
        <w:widowControl w:val="0"/>
        <w:numPr>
          <w:ilvl w:val="0"/>
          <w:numId w:val="12"/>
        </w:numPr>
        <w:spacing w:before="120" w:after="100" w:afterAutospacing="1" w:line="360" w:lineRule="auto"/>
        <w:ind w:left="714" w:right="-2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>zapoznanie się z zagadnieniami wyceny nieruchomości, charakterystyce działania biura tego typu, w tym: praca z Rejestrem cen i wartości nieruchomości, metodach wyceny, zbieraniu danych z wielu dostępnych i stosowanych źródeł, sporządzanie dokumentacji wchodzącej w skład operatu szacunkowego,</w:t>
      </w:r>
    </w:p>
    <w:p w:rsidR="00136E4F" w:rsidRPr="00136E4F" w:rsidRDefault="00136E4F" w:rsidP="00136E4F">
      <w:pPr>
        <w:pStyle w:val="Akapitzlist"/>
        <w:widowControl w:val="0"/>
        <w:numPr>
          <w:ilvl w:val="0"/>
          <w:numId w:val="12"/>
        </w:numPr>
        <w:spacing w:before="120" w:after="100" w:afterAutospacing="1" w:line="360" w:lineRule="auto"/>
        <w:ind w:left="714" w:right="-2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zapoznanie się z procedurami i charakterem pracy biura projektowego / urbanistycznego w specjalności dotyczącej opracowania projektu zagospodarowania działki, analizy przestrzennej / urbanistycznej, itp., </w:t>
      </w:r>
    </w:p>
    <w:p w:rsidR="00136E4F" w:rsidRPr="00136E4F" w:rsidRDefault="00136E4F" w:rsidP="00136E4F">
      <w:pPr>
        <w:pStyle w:val="Akapitzlist"/>
        <w:widowControl w:val="0"/>
        <w:numPr>
          <w:ilvl w:val="0"/>
          <w:numId w:val="12"/>
        </w:numPr>
        <w:spacing w:before="120" w:after="100" w:afterAutospacing="1" w:line="360" w:lineRule="auto"/>
        <w:ind w:left="714" w:right="-2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>zapoznanie się z charakterem wykonywania projektów za zakresu informacji przestrzennej, digitalizacja zasobów posiadających charakter przestrzenny, praca z danymi zgromadzonymi w </w:t>
      </w:r>
      <w:proofErr w:type="spellStart"/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>geoportalach</w:t>
      </w:r>
      <w:proofErr w:type="spellEnd"/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serwisach internetowych, czynne uczestnictwo </w:t>
      </w:r>
      <w:r w:rsidRPr="00136E4F">
        <w:rPr>
          <w:rFonts w:asciiTheme="minorHAnsi" w:hAnsiTheme="minorHAnsi" w:cstheme="minorHAnsi"/>
          <w:sz w:val="24"/>
          <w:szCs w:val="24"/>
        </w:rPr>
        <w:t>w pracach nad projektami z zakresu GIS,</w:t>
      </w:r>
    </w:p>
    <w:p w:rsidR="00136E4F" w:rsidRPr="00136E4F" w:rsidRDefault="00136E4F" w:rsidP="00136E4F">
      <w:pPr>
        <w:pStyle w:val="Akapitzlist"/>
        <w:numPr>
          <w:ilvl w:val="0"/>
          <w:numId w:val="12"/>
        </w:numPr>
        <w:spacing w:before="120" w:after="100" w:afterAutospacing="1" w:line="36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136E4F">
        <w:rPr>
          <w:rFonts w:asciiTheme="minorHAnsi" w:hAnsiTheme="minorHAnsi" w:cstheme="minorHAnsi"/>
          <w:sz w:val="24"/>
          <w:szCs w:val="24"/>
        </w:rPr>
        <w:t xml:space="preserve">zapoznanie się z technikami i sposobami wykonywania prac dokumentacyjnych (wykonywanie operatów technicznych prac geodezyjnych), organizacją robót wykonywanych przez „zakład pracy” w tym prac na budowach i zasadami ich wykonywania, udział w pracach terenowych i kameralnych z zakresu: pomiary sytuacyjno-wysokościowe, pomiary związane z ewidencją gruntów, </w:t>
      </w:r>
    </w:p>
    <w:p w:rsidR="00136E4F" w:rsidRPr="00136E4F" w:rsidRDefault="00136E4F" w:rsidP="00136E4F">
      <w:pPr>
        <w:pStyle w:val="Akapitzlist"/>
        <w:numPr>
          <w:ilvl w:val="0"/>
          <w:numId w:val="12"/>
        </w:numPr>
        <w:spacing w:before="120" w:after="100" w:afterAutospacing="1" w:line="360" w:lineRule="auto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zapoznanie się z zasadami funkcjonowania sprzętu elektronicznego, zasadami jego  zabezpieczania, kontroli działania, </w:t>
      </w:r>
    </w:p>
    <w:p w:rsidR="00140431" w:rsidRPr="00136E4F" w:rsidRDefault="00136E4F" w:rsidP="00136E4F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714" w:hanging="357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6E4F">
        <w:rPr>
          <w:rFonts w:asciiTheme="minorHAnsi" w:hAnsiTheme="minorHAnsi" w:cstheme="minorHAnsi"/>
          <w:color w:val="000000" w:themeColor="text1"/>
          <w:sz w:val="24"/>
          <w:szCs w:val="24"/>
        </w:rPr>
        <w:t>udział w kursach specjalistycznych organizowanych przez organizowanych przez instytucję przyjmującą na praktykę</w:t>
      </w:r>
      <w:r w:rsidRPr="00136E4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.</w:t>
      </w: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8755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747"/>
        <w:gridCol w:w="4077"/>
      </w:tblGrid>
      <w:tr w:rsidR="00140431" w:rsidRPr="007D6576" w:rsidTr="00DC7DF0">
        <w:tc>
          <w:tcPr>
            <w:tcW w:w="2931" w:type="dxa"/>
            <w:tcBorders>
              <w:top w:val="dashed" w:sz="4" w:space="0" w:color="auto"/>
            </w:tcBorders>
          </w:tcPr>
          <w:p w:rsidR="00140431" w:rsidRPr="007D6576" w:rsidRDefault="00140431" w:rsidP="00DC7DF0">
            <w:pPr>
              <w:pStyle w:val="Akapitzlist"/>
              <w:widowControl w:val="0"/>
              <w:ind w:left="37" w:hanging="37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7D6576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Praktykanta</w:t>
            </w:r>
          </w:p>
        </w:tc>
        <w:tc>
          <w:tcPr>
            <w:tcW w:w="1747" w:type="dxa"/>
            <w:tcBorders>
              <w:top w:val="nil"/>
            </w:tcBorders>
          </w:tcPr>
          <w:p w:rsidR="00140431" w:rsidRPr="007D6576" w:rsidRDefault="00140431" w:rsidP="007D657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dashed" w:sz="4" w:space="0" w:color="auto"/>
            </w:tcBorders>
          </w:tcPr>
          <w:p w:rsidR="00140431" w:rsidRPr="007D6576" w:rsidRDefault="00140431" w:rsidP="007D6576">
            <w:pPr>
              <w:pStyle w:val="Akapitzlist"/>
              <w:widowControl w:val="0"/>
              <w:ind w:left="425" w:hanging="425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7D6576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Zakładowego Opiekuna Praktyki</w:t>
            </w:r>
          </w:p>
        </w:tc>
      </w:tr>
    </w:tbl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sectPr w:rsidR="00140431" w:rsidRPr="007D6576" w:rsidSect="00EB031A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78A" w:rsidRPr="00EF0E15" w:rsidRDefault="00B2378A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2378A" w:rsidRPr="00EF0E15" w:rsidRDefault="00B2378A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Content>
      <w:p w:rsidR="00B2378A" w:rsidRDefault="00B2378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:rsidR="00B2378A" w:rsidRDefault="00B2378A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Content>
      <w:p w:rsidR="00B2378A" w:rsidRPr="00C96786" w:rsidRDefault="00B2378A">
        <w:pPr>
          <w:pStyle w:val="Stopka1"/>
          <w:jc w:val="right"/>
          <w:rPr>
            <w:rFonts w:asciiTheme="minorHAnsi" w:hAnsiTheme="minorHAnsi" w:cstheme="minorHAnsi"/>
          </w:rPr>
        </w:pPr>
        <w:r w:rsidRPr="00C96786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C96786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C96786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C96786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C96786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C96786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C96786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C96786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C96786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C96786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C96786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C96786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B2378A" w:rsidRDefault="00B2378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78A" w:rsidRPr="00EF0E15" w:rsidRDefault="00B2378A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2378A" w:rsidRPr="00EF0E15" w:rsidRDefault="00B2378A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  <w:footnote w:id="1">
    <w:p w:rsidR="00B2378A" w:rsidRDefault="00B2378A" w:rsidP="00140431">
      <w:pPr>
        <w:pStyle w:val="Tekstprzypisudolnego"/>
      </w:pPr>
      <w:r w:rsidRPr="00C9678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DC7DF0">
        <w:rPr>
          <w:rFonts w:asciiTheme="minorHAnsi" w:hAnsiTheme="minorHAnsi" w:cstheme="minorHAnsi"/>
          <w:sz w:val="18"/>
        </w:rPr>
        <w:t>zaznaczyć planowane zadania zawodowe / zagadnienia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B2378A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B2378A" w:rsidRDefault="00B2378A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B2378A" w:rsidRPr="007D6576" w:rsidRDefault="00B2378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7D657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B2378A" w:rsidRPr="007D6576" w:rsidRDefault="00B2378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7D657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B2378A" w:rsidRDefault="00B2378A">
          <w:pPr>
            <w:widowControl w:val="0"/>
            <w:spacing w:line="288" w:lineRule="auto"/>
            <w:jc w:val="center"/>
          </w:pPr>
          <w:r w:rsidRPr="007D657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B2378A" w:rsidRDefault="00B2378A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378A" w:rsidRDefault="00B2378A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514"/>
    <w:multiLevelType w:val="hybridMultilevel"/>
    <w:tmpl w:val="9F144C1E"/>
    <w:lvl w:ilvl="0" w:tplc="A60E14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2005EE"/>
    <w:multiLevelType w:val="hybridMultilevel"/>
    <w:tmpl w:val="8C0E5650"/>
    <w:lvl w:ilvl="0" w:tplc="A60E14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4FEC"/>
    <w:multiLevelType w:val="hybridMultilevel"/>
    <w:tmpl w:val="ED9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6ED1B92"/>
    <w:multiLevelType w:val="hybridMultilevel"/>
    <w:tmpl w:val="AA0C252E"/>
    <w:lvl w:ilvl="0" w:tplc="75B8AD5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36E4F"/>
    <w:rsid w:val="00140431"/>
    <w:rsid w:val="001B7A16"/>
    <w:rsid w:val="001D1F4D"/>
    <w:rsid w:val="003E69AF"/>
    <w:rsid w:val="00477C69"/>
    <w:rsid w:val="004F04AF"/>
    <w:rsid w:val="00582962"/>
    <w:rsid w:val="005C479E"/>
    <w:rsid w:val="00742460"/>
    <w:rsid w:val="00743268"/>
    <w:rsid w:val="007D6576"/>
    <w:rsid w:val="008166C1"/>
    <w:rsid w:val="008355C6"/>
    <w:rsid w:val="009E65E4"/>
    <w:rsid w:val="009E7A01"/>
    <w:rsid w:val="00B2378A"/>
    <w:rsid w:val="00BB2D47"/>
    <w:rsid w:val="00BE7BC5"/>
    <w:rsid w:val="00C32898"/>
    <w:rsid w:val="00C96786"/>
    <w:rsid w:val="00CA6866"/>
    <w:rsid w:val="00DC7DF0"/>
    <w:rsid w:val="00E43DF1"/>
    <w:rsid w:val="00E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DD92"/>
  <w15:docId w15:val="{8078553D-5A44-42C5-A2A2-6EFFECB0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4F04A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31A"/>
    <w:pPr>
      <w:suppressAutoHyphens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31A"/>
    <w:rPr>
      <w:vertAlign w:val="superscript"/>
    </w:rPr>
  </w:style>
  <w:style w:type="paragraph" w:styleId="Stopka">
    <w:name w:val="footer"/>
    <w:basedOn w:val="Normalny"/>
    <w:link w:val="StopkaZnak1"/>
    <w:uiPriority w:val="99"/>
    <w:unhideWhenUsed/>
    <w:rsid w:val="007D657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7D65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C2E1-4177-4450-94AB-E2A999F6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3</cp:revision>
  <cp:lastPrinted>2021-03-26T17:46:00Z</cp:lastPrinted>
  <dcterms:created xsi:type="dcterms:W3CDTF">2023-10-27T11:06:00Z</dcterms:created>
  <dcterms:modified xsi:type="dcterms:W3CDTF">2023-10-30T12:31:00Z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