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3D7F" w14:textId="77777777" w:rsidR="00871682" w:rsidRDefault="00871682" w:rsidP="00871682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>Zagadnienia do egzaminu dyplomowego magisterskiego</w:t>
      </w:r>
    </w:p>
    <w:p w14:paraId="61230AAD" w14:textId="5F7FBBC0" w:rsidR="00871682" w:rsidRDefault="00435D6D" w:rsidP="00871682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 xml:space="preserve">Kierunek: </w:t>
      </w:r>
      <w:bookmarkStart w:id="0" w:name="_GoBack"/>
      <w:bookmarkEnd w:id="0"/>
      <w:r w:rsidR="00871682">
        <w:rPr>
          <w:rFonts w:ascii="Arial" w:eastAsia="Yu Gothic" w:hAnsi="Arial" w:cs="Arial"/>
          <w:b/>
          <w:sz w:val="24"/>
          <w:szCs w:val="24"/>
        </w:rPr>
        <w:t>Inżynieria środowiska – studia niestacjonarne</w:t>
      </w:r>
    </w:p>
    <w:p w14:paraId="4BCE0476" w14:textId="77777777" w:rsidR="00871682" w:rsidRDefault="00871682" w:rsidP="00871682">
      <w:pPr>
        <w:jc w:val="center"/>
        <w:rPr>
          <w:rFonts w:ascii="Arial" w:eastAsia="Yu Gothic" w:hAnsi="Arial" w:cs="Arial"/>
          <w:b/>
          <w:sz w:val="24"/>
          <w:szCs w:val="24"/>
        </w:rPr>
      </w:pPr>
    </w:p>
    <w:p w14:paraId="424F32D7" w14:textId="77777777" w:rsidR="00C84BD0" w:rsidRPr="003A38D5" w:rsidRDefault="00C84BD0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Specyfika </w:t>
      </w:r>
      <w:r>
        <w:rPr>
          <w:rFonts w:ascii="Arial" w:eastAsia="Yu Gothic" w:hAnsi="Arial" w:cs="Arial"/>
          <w:sz w:val="24"/>
          <w:szCs w:val="24"/>
        </w:rPr>
        <w:t>migracji</w:t>
      </w:r>
      <w:r w:rsidRPr="003A38D5">
        <w:rPr>
          <w:rFonts w:ascii="Arial" w:eastAsia="Yu Gothic" w:hAnsi="Arial" w:cs="Arial"/>
          <w:sz w:val="24"/>
          <w:szCs w:val="24"/>
        </w:rPr>
        <w:t xml:space="preserve"> zanieczyszczeń w glebie, </w:t>
      </w:r>
      <w:r>
        <w:rPr>
          <w:rFonts w:ascii="Arial" w:eastAsia="Yu Gothic" w:hAnsi="Arial" w:cs="Arial"/>
          <w:sz w:val="24"/>
          <w:szCs w:val="24"/>
        </w:rPr>
        <w:t>ekosystemach</w:t>
      </w:r>
      <w:r w:rsidRPr="003A38D5">
        <w:rPr>
          <w:rFonts w:ascii="Arial" w:eastAsia="Yu Gothic" w:hAnsi="Arial" w:cs="Arial"/>
          <w:sz w:val="24"/>
          <w:szCs w:val="24"/>
        </w:rPr>
        <w:t xml:space="preserve"> wodnych i atmosferze.</w:t>
      </w:r>
    </w:p>
    <w:p w14:paraId="735E319A" w14:textId="75BC6A4D" w:rsidR="00C84BD0" w:rsidRPr="003A38D5" w:rsidRDefault="00C84BD0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Główne problemy ekologiczne występujące w </w:t>
      </w:r>
      <w:r>
        <w:rPr>
          <w:rFonts w:ascii="Arial" w:eastAsia="Yu Gothic" w:hAnsi="Arial" w:cs="Arial"/>
          <w:sz w:val="24"/>
          <w:szCs w:val="24"/>
        </w:rPr>
        <w:t xml:space="preserve">środowisku glebowym, wodnym </w:t>
      </w:r>
      <w:r w:rsidR="00877E98">
        <w:rPr>
          <w:rFonts w:ascii="Arial" w:eastAsia="Yu Gothic" w:hAnsi="Arial" w:cs="Arial"/>
          <w:sz w:val="24"/>
          <w:szCs w:val="24"/>
        </w:rPr>
        <w:br/>
      </w:r>
      <w:r>
        <w:rPr>
          <w:rFonts w:ascii="Arial" w:eastAsia="Yu Gothic" w:hAnsi="Arial" w:cs="Arial"/>
          <w:sz w:val="24"/>
          <w:szCs w:val="24"/>
        </w:rPr>
        <w:t>i atmosferze</w:t>
      </w:r>
      <w:r w:rsidRPr="003A38D5">
        <w:rPr>
          <w:rFonts w:ascii="Arial" w:eastAsia="Yu Gothic" w:hAnsi="Arial" w:cs="Arial"/>
          <w:sz w:val="24"/>
          <w:szCs w:val="24"/>
        </w:rPr>
        <w:t>.</w:t>
      </w:r>
    </w:p>
    <w:p w14:paraId="14E0A5C1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Teoretyczne podstawy budowy i opisu modelu systemu zarządzania środowiskiem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0943A619" w14:textId="5846FB1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Istota i sposób funkcjonowania instrumentów </w:t>
      </w:r>
      <w:r w:rsidR="00C84BD0">
        <w:rPr>
          <w:rFonts w:ascii="Arial" w:eastAsia="Yu Gothic" w:hAnsi="Arial" w:cs="Arial"/>
          <w:color w:val="000000" w:themeColor="text1"/>
          <w:sz w:val="24"/>
          <w:szCs w:val="24"/>
        </w:rPr>
        <w:t xml:space="preserve">ochrony 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środowiska </w:t>
      </w:r>
      <w:r w:rsidR="00232355">
        <w:rPr>
          <w:rFonts w:ascii="Arial" w:eastAsia="Yu Gothic" w:hAnsi="Arial" w:cs="Arial"/>
          <w:color w:val="000000" w:themeColor="text1"/>
          <w:sz w:val="24"/>
          <w:szCs w:val="24"/>
        </w:rPr>
        <w:t>–</w:t>
      </w:r>
      <w:r w:rsidR="00232355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środki </w:t>
      </w:r>
      <w:r w:rsidR="00877E98">
        <w:rPr>
          <w:rFonts w:ascii="Arial" w:eastAsia="Yu Gothic" w:hAnsi="Arial" w:cs="Arial"/>
          <w:color w:val="000000" w:themeColor="text1"/>
          <w:sz w:val="24"/>
          <w:szCs w:val="24"/>
        </w:rPr>
        <w:br/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i narzędzia organizujące system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0347BD6A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Podstawowe metody pobierania próbek powietrza i ich rola w ocenie jakości powietrza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723A450D" w14:textId="361B8995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Istota monitoringu jakościowego zasobów wód podziemnych i jego realizacja </w:t>
      </w:r>
      <w:r w:rsidR="00877E98">
        <w:rPr>
          <w:rFonts w:ascii="Arial" w:eastAsia="Yu Gothic" w:hAnsi="Arial" w:cs="Arial"/>
          <w:color w:val="000000" w:themeColor="text1"/>
          <w:sz w:val="24"/>
          <w:szCs w:val="24"/>
        </w:rPr>
        <w:br/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w praktyce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4077F0BF" w14:textId="77777777" w:rsidR="00064E69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D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ziałania prawne i techniczne podejmowane w celu ograniczenia wysokiej emisji zanieczyszczeń do powietrza atmosferycznego z instalacji przemysłowych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5AD12F3E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Uwarunkowania ekonomiczne, społeczne i geograficzne wykorzystania różnych rodzajów OZE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260E3FC2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Energia słoneczna – możliwości wykorzystania i urządzenia do tego służące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0BB0ADFA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Planowanie obiektów i instalacji na placu budowy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140F01A7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Metody i systemy realizacji przedsięwzięć budowlanych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1EBF0F21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Czystsza produkcja, technologie proekologiczne, gospodarka </w:t>
      </w:r>
      <w:proofErr w:type="spellStart"/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bezemisyjna</w:t>
      </w:r>
      <w:proofErr w:type="spellEnd"/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7420C79F" w14:textId="2BEF3131" w:rsidR="00064E69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N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aturalne i </w:t>
      </w:r>
      <w:r w:rsidR="00C84BD0">
        <w:rPr>
          <w:rFonts w:ascii="Arial" w:eastAsia="Yu Gothic" w:hAnsi="Arial" w:cs="Arial"/>
          <w:color w:val="000000" w:themeColor="text1"/>
          <w:sz w:val="24"/>
          <w:szCs w:val="24"/>
        </w:rPr>
        <w:t>antropogeniczne</w:t>
      </w:r>
      <w:r w:rsidR="00C84BD0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przyczyny podtopień terenów budowlanych.  </w:t>
      </w:r>
    </w:p>
    <w:p w14:paraId="289711A1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Klasyfikacja i zakres stosowania drenaży osiedlowych i przemysłowych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468C127F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Charakterystyka rozwiązań do zagospodarowania wód opadowych opartych na procesie infiltracji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06AE7725" w14:textId="77777777" w:rsidR="00064E69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S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posoby przyrodniczego wykorzystania osadów ściekowych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7B0087DE" w14:textId="42598585" w:rsidR="00064E69" w:rsidRPr="003A38D5" w:rsidRDefault="00E74EC4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>
        <w:rPr>
          <w:rFonts w:ascii="Arial" w:eastAsia="Yu Gothic" w:hAnsi="Arial" w:cs="Arial"/>
          <w:color w:val="000000" w:themeColor="text1"/>
          <w:sz w:val="24"/>
          <w:szCs w:val="24"/>
        </w:rPr>
        <w:t>I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ndywidualn</w:t>
      </w:r>
      <w:r>
        <w:rPr>
          <w:rFonts w:ascii="Arial" w:eastAsia="Yu Gothic" w:hAnsi="Arial" w:cs="Arial"/>
          <w:color w:val="000000" w:themeColor="text1"/>
          <w:sz w:val="24"/>
          <w:szCs w:val="24"/>
        </w:rPr>
        <w:t>e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system</w:t>
      </w:r>
      <w:r>
        <w:rPr>
          <w:rFonts w:ascii="Arial" w:eastAsia="Yu Gothic" w:hAnsi="Arial" w:cs="Arial"/>
          <w:color w:val="000000" w:themeColor="text1"/>
          <w:sz w:val="24"/>
          <w:szCs w:val="24"/>
        </w:rPr>
        <w:t>y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oczyszczania ścieków – </w:t>
      </w:r>
      <w:r>
        <w:rPr>
          <w:rFonts w:ascii="Arial" w:eastAsia="Yu Gothic" w:hAnsi="Arial" w:cs="Arial"/>
          <w:color w:val="000000" w:themeColor="text1"/>
          <w:sz w:val="24"/>
          <w:szCs w:val="24"/>
        </w:rPr>
        <w:t xml:space="preserve">stosowane technologie, 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aspekty prawne i ekologiczne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5E6955D8" w14:textId="57BC4415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Parametry i wskaźniki komfortu środowiskowego</w:t>
      </w:r>
      <w:r w:rsidR="005231A1">
        <w:rPr>
          <w:rFonts w:ascii="Arial" w:eastAsia="Yu Gothic" w:hAnsi="Arial" w:cs="Arial"/>
          <w:color w:val="000000" w:themeColor="text1"/>
          <w:sz w:val="24"/>
          <w:szCs w:val="24"/>
        </w:rPr>
        <w:t xml:space="preserve"> – 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komfort cieplny, jakość powietrza, hałas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0A0F259A" w14:textId="77777777" w:rsidR="00D21656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Algorytm obliczania obciążenia budynku chłodem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0222282A" w14:textId="77777777" w:rsidR="00064E69" w:rsidRPr="003A38D5" w:rsidRDefault="00D21656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N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aturalne i antropogeniczne przyczyny zamulani</w:t>
      </w:r>
      <w:r w:rsidR="00C74A40" w:rsidRPr="003A38D5">
        <w:rPr>
          <w:rFonts w:ascii="Arial" w:eastAsia="Yu Gothic" w:hAnsi="Arial" w:cs="Arial"/>
          <w:color w:val="000000" w:themeColor="text1"/>
          <w:sz w:val="24"/>
          <w:szCs w:val="24"/>
        </w:rPr>
        <w:t>a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zbiorników wodnych oraz </w:t>
      </w:r>
      <w:r w:rsidR="00C74A40" w:rsidRPr="003A38D5">
        <w:rPr>
          <w:rFonts w:ascii="Arial" w:eastAsia="Yu Gothic" w:hAnsi="Arial" w:cs="Arial"/>
          <w:color w:val="000000" w:themeColor="text1"/>
          <w:sz w:val="24"/>
          <w:szCs w:val="24"/>
        </w:rPr>
        <w:t>charakterystyka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wybran</w:t>
      </w:r>
      <w:r w:rsidR="00C74A40" w:rsidRPr="003A38D5">
        <w:rPr>
          <w:rFonts w:ascii="Arial" w:eastAsia="Yu Gothic" w:hAnsi="Arial" w:cs="Arial"/>
          <w:color w:val="000000" w:themeColor="text1"/>
          <w:sz w:val="24"/>
          <w:szCs w:val="24"/>
        </w:rPr>
        <w:t>ego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spos</w:t>
      </w:r>
      <w:r w:rsidR="00C74A40" w:rsidRPr="003A38D5">
        <w:rPr>
          <w:rFonts w:ascii="Arial" w:eastAsia="Yu Gothic" w:hAnsi="Arial" w:cs="Arial"/>
          <w:color w:val="000000" w:themeColor="text1"/>
          <w:sz w:val="24"/>
          <w:szCs w:val="24"/>
        </w:rPr>
        <w:t>o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b</w:t>
      </w:r>
      <w:r w:rsidR="00C74A40" w:rsidRPr="003A38D5">
        <w:rPr>
          <w:rFonts w:ascii="Arial" w:eastAsia="Yu Gothic" w:hAnsi="Arial" w:cs="Arial"/>
          <w:color w:val="000000" w:themeColor="text1"/>
          <w:sz w:val="24"/>
          <w:szCs w:val="24"/>
        </w:rPr>
        <w:t>u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prowadzenia prac </w:t>
      </w:r>
      <w:proofErr w:type="spellStart"/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odmuleniowych</w:t>
      </w:r>
      <w:proofErr w:type="spellEnd"/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736B94F8" w14:textId="77777777" w:rsidR="00064E69" w:rsidRPr="003A38D5" w:rsidRDefault="00C74A40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S</w:t>
      </w:r>
      <w:r w:rsidR="00064E69" w:rsidRPr="003A38D5">
        <w:rPr>
          <w:rFonts w:ascii="Arial" w:eastAsia="Yu Gothic" w:hAnsi="Arial" w:cs="Arial"/>
          <w:color w:val="000000" w:themeColor="text1"/>
          <w:sz w:val="24"/>
          <w:szCs w:val="24"/>
        </w:rPr>
        <w:t>ubstancje zanieczyszczające ekosystemy wodne oraz możliwości oczyszczania osadów dennych metodami ex situ i in situ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013ED367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Cele, metody i sposoby kształtowania środowiska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6240D0C9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Wielofunkcyjny rozwój obszarów wiejskich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6B969BF7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Kształtowanie warunków wentylacyjnych w budynkach inwentarskich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 xml:space="preserve"> </w:t>
      </w:r>
    </w:p>
    <w:p w14:paraId="0BEA3C15" w14:textId="77777777" w:rsidR="00064E69" w:rsidRPr="003A38D5" w:rsidRDefault="00064E69" w:rsidP="00C84BD0">
      <w:pPr>
        <w:pStyle w:val="Akapitzlist"/>
        <w:numPr>
          <w:ilvl w:val="0"/>
          <w:numId w:val="6"/>
        </w:numPr>
        <w:ind w:left="284"/>
        <w:jc w:val="both"/>
        <w:rPr>
          <w:rFonts w:ascii="Arial" w:eastAsia="Yu Gothic" w:hAnsi="Arial" w:cs="Arial"/>
          <w:color w:val="000000" w:themeColor="text1"/>
          <w:sz w:val="24"/>
          <w:szCs w:val="24"/>
        </w:rPr>
      </w:pPr>
      <w:r w:rsidRPr="003A38D5">
        <w:rPr>
          <w:rFonts w:ascii="Arial" w:eastAsia="Yu Gothic" w:hAnsi="Arial" w:cs="Arial"/>
          <w:color w:val="000000" w:themeColor="text1"/>
          <w:sz w:val="24"/>
          <w:szCs w:val="24"/>
        </w:rPr>
        <w:t>Uwarunkowania lokalizacyjne budynków rolniczych</w:t>
      </w:r>
      <w:r w:rsidR="003A38D5" w:rsidRPr="003A38D5">
        <w:rPr>
          <w:rFonts w:ascii="Arial" w:eastAsia="Yu Gothic" w:hAnsi="Arial" w:cs="Arial"/>
          <w:color w:val="000000" w:themeColor="text1"/>
          <w:sz w:val="24"/>
          <w:szCs w:val="24"/>
        </w:rPr>
        <w:t>.</w:t>
      </w:r>
    </w:p>
    <w:p w14:paraId="1D8089BD" w14:textId="42103ED4" w:rsidR="0004704D" w:rsidRPr="005D0613" w:rsidRDefault="0004704D" w:rsidP="00871682">
      <w:pPr>
        <w:pStyle w:val="Akapitzlist"/>
        <w:jc w:val="both"/>
        <w:rPr>
          <w:rFonts w:ascii="Arial" w:eastAsia="Yu Gothic" w:hAnsi="Arial" w:cs="Arial"/>
          <w:sz w:val="24"/>
          <w:szCs w:val="24"/>
        </w:rPr>
      </w:pPr>
    </w:p>
    <w:sectPr w:rsidR="0004704D" w:rsidRPr="005D0613" w:rsidSect="003A38D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96"/>
    <w:multiLevelType w:val="hybridMultilevel"/>
    <w:tmpl w:val="4A5612D4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F2C"/>
    <w:multiLevelType w:val="hybridMultilevel"/>
    <w:tmpl w:val="46E2DDA2"/>
    <w:lvl w:ilvl="0" w:tplc="50925A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E92"/>
    <w:multiLevelType w:val="hybridMultilevel"/>
    <w:tmpl w:val="C756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D1F7F"/>
    <w:multiLevelType w:val="hybridMultilevel"/>
    <w:tmpl w:val="7DA21438"/>
    <w:lvl w:ilvl="0" w:tplc="F688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916"/>
    <w:multiLevelType w:val="hybridMultilevel"/>
    <w:tmpl w:val="17E29FD2"/>
    <w:lvl w:ilvl="0" w:tplc="C4BCF5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D3B"/>
    <w:multiLevelType w:val="hybridMultilevel"/>
    <w:tmpl w:val="5C2C6B7A"/>
    <w:lvl w:ilvl="0" w:tplc="8F8C814C">
      <w:start w:val="1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7E5"/>
    <w:multiLevelType w:val="hybridMultilevel"/>
    <w:tmpl w:val="CB285622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F21"/>
    <w:multiLevelType w:val="hybridMultilevel"/>
    <w:tmpl w:val="510C88B4"/>
    <w:lvl w:ilvl="0" w:tplc="2ED2B0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4FB"/>
    <w:multiLevelType w:val="hybridMultilevel"/>
    <w:tmpl w:val="C990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0B"/>
    <w:rsid w:val="00023036"/>
    <w:rsid w:val="0004704D"/>
    <w:rsid w:val="00064E69"/>
    <w:rsid w:val="00076F44"/>
    <w:rsid w:val="00081C0B"/>
    <w:rsid w:val="00232355"/>
    <w:rsid w:val="00273C5C"/>
    <w:rsid w:val="00340C0F"/>
    <w:rsid w:val="003435AE"/>
    <w:rsid w:val="0039708F"/>
    <w:rsid w:val="003A38D5"/>
    <w:rsid w:val="00401476"/>
    <w:rsid w:val="004224BD"/>
    <w:rsid w:val="00435D6D"/>
    <w:rsid w:val="0044269C"/>
    <w:rsid w:val="004A6E28"/>
    <w:rsid w:val="004D19BD"/>
    <w:rsid w:val="005231A1"/>
    <w:rsid w:val="0059472D"/>
    <w:rsid w:val="005D0613"/>
    <w:rsid w:val="005D5DC7"/>
    <w:rsid w:val="006567DC"/>
    <w:rsid w:val="006C6B1E"/>
    <w:rsid w:val="007141E7"/>
    <w:rsid w:val="007909A1"/>
    <w:rsid w:val="007C3C85"/>
    <w:rsid w:val="0083666C"/>
    <w:rsid w:val="0086491C"/>
    <w:rsid w:val="00871682"/>
    <w:rsid w:val="00877E98"/>
    <w:rsid w:val="00903FC8"/>
    <w:rsid w:val="00946719"/>
    <w:rsid w:val="00A61BB2"/>
    <w:rsid w:val="00A67982"/>
    <w:rsid w:val="00A805F5"/>
    <w:rsid w:val="00AE0B91"/>
    <w:rsid w:val="00AE60C6"/>
    <w:rsid w:val="00B1203B"/>
    <w:rsid w:val="00B36ECD"/>
    <w:rsid w:val="00B75707"/>
    <w:rsid w:val="00BD06E5"/>
    <w:rsid w:val="00C04A22"/>
    <w:rsid w:val="00C165D8"/>
    <w:rsid w:val="00C245C9"/>
    <w:rsid w:val="00C272D9"/>
    <w:rsid w:val="00C2793F"/>
    <w:rsid w:val="00C46F5D"/>
    <w:rsid w:val="00C74A40"/>
    <w:rsid w:val="00C84BD0"/>
    <w:rsid w:val="00D21656"/>
    <w:rsid w:val="00D435B0"/>
    <w:rsid w:val="00D47331"/>
    <w:rsid w:val="00D61706"/>
    <w:rsid w:val="00D66725"/>
    <w:rsid w:val="00E14591"/>
    <w:rsid w:val="00E36A29"/>
    <w:rsid w:val="00E74EC4"/>
    <w:rsid w:val="00FB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994"/>
  <w15:docId w15:val="{3BBD095E-D214-4E2C-B166-4AB4EEE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3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Tomasz Bergel profesor UR</dc:creator>
  <cp:lastModifiedBy>Family Bergel</cp:lastModifiedBy>
  <cp:revision>5</cp:revision>
  <dcterms:created xsi:type="dcterms:W3CDTF">2021-04-19T22:39:00Z</dcterms:created>
  <dcterms:modified xsi:type="dcterms:W3CDTF">2021-04-19T22:46:00Z</dcterms:modified>
</cp:coreProperties>
</file>