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60" w:rsidRPr="0013341C" w:rsidRDefault="00BE7BC5" w:rsidP="00AC1DDC">
      <w:pPr>
        <w:widowControl w:val="0"/>
        <w:spacing w:before="120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01 </w:t>
      </w:r>
      <w:r w:rsidR="00750AC0"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964C27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13341C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964C27">
        <w:rPr>
          <w:rFonts w:asciiTheme="minorHAnsi" w:eastAsiaTheme="minorEastAsia" w:hAnsiTheme="minorHAnsi" w:cstheme="minorHAnsi"/>
          <w:sz w:val="24"/>
          <w:szCs w:val="24"/>
        </w:rPr>
        <w:t>10</w:t>
      </w:r>
      <w:r w:rsidRPr="0013341C">
        <w:rPr>
          <w:rFonts w:asciiTheme="minorHAnsi" w:eastAsiaTheme="minorEastAsia" w:hAnsiTheme="minorHAnsi" w:cstheme="minorHAnsi"/>
          <w:sz w:val="24"/>
          <w:szCs w:val="24"/>
        </w:rPr>
        <w:t>/Z-01)</w:t>
      </w:r>
      <w:r w:rsidRPr="001334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B7A16" w:rsidRPr="001334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Regulamin praktyki zawodowej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dla studentów Uniwersytetu Rolniczego im. H. Kołłątaja w Krakowie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kierunek: </w:t>
      </w:r>
      <w:r w:rsidR="003026A6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Inżynieria </w:t>
      </w:r>
      <w:r w:rsidR="00964C2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Środowiska</w:t>
      </w:r>
    </w:p>
    <w:p w:rsidR="00CD3EE3" w:rsidRPr="0013341C" w:rsidRDefault="00CD3EE3" w:rsidP="0013341C">
      <w:pPr>
        <w:widowControl w:val="0"/>
        <w:spacing w:before="100" w:beforeAutospacing="1" w:after="120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studia stacjonarne</w:t>
      </w:r>
      <w:r w:rsidR="00964C2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i niestacjonarne</w:t>
      </w:r>
      <w:r w:rsidR="000D6689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 </w:t>
      </w: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I stopnia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1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Założenia ogólne</w:t>
      </w:r>
    </w:p>
    <w:p w:rsidR="00CD3EE3" w:rsidRPr="0013341C" w:rsidRDefault="00CD3EE3" w:rsidP="00964C27">
      <w:pPr>
        <w:pStyle w:val="Akapitzlist"/>
        <w:widowControl w:val="0"/>
        <w:numPr>
          <w:ilvl w:val="0"/>
          <w:numId w:val="9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Praktyka zawodowa jest integralną częś</w:t>
      </w:r>
      <w:r w:rsidR="0059414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cią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programu studiów i ma za zadanie przygotować studenta do pracy zawodowej. Podlega ona obowiązkowemu zaliczeniu, którego uzyskanie jest niezbędnym warunkiem zaliczenia semestru i ukończenia studiów. </w:t>
      </w:r>
    </w:p>
    <w:p w:rsidR="00CD3EE3" w:rsidRPr="0013341C" w:rsidRDefault="00CD3EE3" w:rsidP="00964C27">
      <w:pPr>
        <w:pStyle w:val="Akapitzlist"/>
        <w:widowControl w:val="0"/>
        <w:numPr>
          <w:ilvl w:val="0"/>
          <w:numId w:val="9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formalną i merytoryczną stronę realizacji praktyki ze strony Wydziału i Uczelni odpowiedzialni są: Pełnomocnik Dziekana ds. Praktyk oraz Biuro Karier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Kształcenia Praktycznego. </w:t>
      </w:r>
    </w:p>
    <w:p w:rsidR="003026A6" w:rsidRPr="00964C27" w:rsidRDefault="00964C27" w:rsidP="00964C27">
      <w:pPr>
        <w:pStyle w:val="Akapitzlist"/>
        <w:widowControl w:val="0"/>
        <w:numPr>
          <w:ilvl w:val="0"/>
          <w:numId w:val="9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Studenci mogą odbywać praktykę zawodową w instytucjach publicznych i prywatnych, których działalność związana jest z kierunkiem studiów. Studenci kierunku </w:t>
      </w:r>
      <w:r w:rsidR="00E414DE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i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nżynieria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>środowiska realizują praktyki zawodowe w przedsiębiorstwach branżowych (firmach wykonawczych i biurach projektowych) wykonujących zadania z zakresu: inżynierii środowiska, gospodarki wodnej, budownictwa wodno-melioracyjnego, inżynierii rzecznej,  budownictwa ogólnego (wykonawstwo instalacji wewnętrznych w tym wodno-kanalizacyjnych, gazowych, ogrzewczych, wentylacyjnych), zaopatrzenia w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wodę i odprowadzania ścieków oraz w instytucjach rządowych, samorządowych i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innych, zajmujących się administrowaniem i eksploatacją urządzeń wodnych oraz ochroną zasobów wodnych.</w:t>
      </w:r>
    </w:p>
    <w:p w:rsidR="00CD3EE3" w:rsidRPr="0081151F" w:rsidRDefault="00CD3EE3" w:rsidP="00964C27">
      <w:pPr>
        <w:pStyle w:val="Akapitzlist"/>
        <w:widowControl w:val="0"/>
        <w:numPr>
          <w:ilvl w:val="0"/>
          <w:numId w:val="9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na studiach stacjonarnych </w:t>
      </w:r>
      <w:r w:rsidR="00B3430E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i niestacjonarnych </w:t>
      </w:r>
      <w:bookmarkStart w:id="0" w:name="_GoBack"/>
      <w:bookmarkEnd w:id="0"/>
      <w:r w:rsidR="00F10252"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</w:t>
      </w:r>
      <w:r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stopnia</w:t>
      </w:r>
      <w:r w:rsidR="00AC1DDC"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na kierunku </w:t>
      </w:r>
      <w:r w:rsidR="003026A6"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Inżynieria </w:t>
      </w:r>
      <w:r w:rsidR="00B752AF"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Środowiska</w:t>
      </w:r>
      <w:r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trwa 4 tygodnie (1</w:t>
      </w:r>
      <w:r w:rsidR="00B752AF"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25</w:t>
      </w:r>
      <w:r w:rsidR="009C3F93"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godz.)</w:t>
      </w:r>
      <w:r w:rsidR="002E5A2B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.</w:t>
      </w:r>
      <w:r w:rsidRPr="0081151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</w:t>
      </w:r>
    </w:p>
    <w:p w:rsidR="00CD3EE3" w:rsidRPr="0013341C" w:rsidRDefault="00CD3EE3" w:rsidP="00964C27">
      <w:pPr>
        <w:pStyle w:val="Akapitzlist"/>
        <w:widowControl w:val="0"/>
        <w:numPr>
          <w:ilvl w:val="0"/>
          <w:numId w:val="9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Studenta obowiązuje czterdziestogodzinny tydzień pracy. </w:t>
      </w:r>
    </w:p>
    <w:p w:rsidR="00983745" w:rsidRDefault="00983745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F26071" w:rsidRDefault="00F26071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2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Cel i zadania praktyki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Celem realizacji praktyki zawodowej jest: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poszerzenie wiedzy teoretycznej zdobytej w trakcie dotychczasowych studiów i nabycie umiejętności praktycznego jej wykorzystania,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rozwijanie samodzielności, odpowiedzialności oraz umiejętności analitycznych, organizacyjnych, negocjacyjnych itp.,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z realiami i specyfiką pracy w zawodzie inżyniera,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poznanie sposobów i uwarunkowań funkcjonowania przedsiębiorstw, organizacji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instytucji branżowych.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Celem praktyki jest także możliwość pozyskania materiałów i tematów prac dyplomowych, a w dalszej konsekwencji zwiększenie szans znalezienia pracy w zawodzie przez absolwentów kierunku.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czasie realizacji praktyki zawodowej student ma obowiązek zapoznać się z: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organizacją i funkcjonowaniem Instytucji przyjmującej, w której odbywa praktykę,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charakterem i profilem działania Instytucji przyjmującej, ze szczególnym </w:t>
      </w:r>
      <w:proofErr w:type="gramStart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naciskiem  na</w:t>
      </w:r>
      <w:proofErr w:type="gramEnd"/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zadania zawarte w Programie praktyk zawodowych (Załącznik </w:t>
      </w:r>
      <w:r w:rsidR="002E5A2B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0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3),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procesem projektowania i nadzoru, obsługą narzędzi informatycznych, a także wykonywaniem prac dokumentacyjnych,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realizacją prac wykonawczych, w tym z technologiami i sprzętem używanym</w:t>
      </w: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w branży i jego obsługą. </w:t>
      </w:r>
    </w:p>
    <w:p w:rsidR="00CD3EE3" w:rsidRPr="0013341C" w:rsidRDefault="00CD3EE3" w:rsidP="0013341C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Efektem zrealizowanej praktyki zawodowej, powinno być także rozwinięcie umiejętności rozpoznawania, diagnozowania i rozwiązywania problemów wynikających ze specyfiki branży oraz nabycie kompetencji społecznych z zakresu pracy w zespole, nawiązywania kontaktów, współpracy z branżami i współdziałania z pracownikami Instytucji lub/i ze społecznością lokalną. </w:t>
      </w:r>
    </w:p>
    <w:p w:rsidR="00983745" w:rsidRDefault="00983745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CD3EE3" w:rsidRPr="00983745" w:rsidRDefault="00CD3EE3" w:rsidP="00983745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3</w:t>
      </w:r>
    </w:p>
    <w:p w:rsidR="00CD3EE3" w:rsidRPr="0013341C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Organizacja praktyki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Praktyka zawodowa na I stopniu studiów stacjonarnych powinna zostać zrealizowana w 6 semestrze, a na studiach niestacjonarnych również w 6 semestrze, lecz nie później niż do 15 września danego roku akademickiego. Zalecany okres realizacji praktyki to okres letnich wakacji (lipiec, sierpień, wrzesień).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Pełnomocnik Dziekana ds. Praktyk odpowiada formalnie za organizację, przebieg i zaliczenie praktyki. Do jego zadań należy organizacja spotkania informacyjnego dotyczącego praktyki, kontrola prawidłowości wyboru miejsca i terminu odbycia praktyki, nadzór merytoryczny, dokonanie weryfikacji osiągniętych efektów oraz zaliczenie praktyki zawodowej. 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W uzasadnionych przypadkach za zgodą Pełnomocnika Dziekana ds. Praktyk, możliwy jest inny termin realizacji praktyki lub praktyka może być realizowana w systemie nie ciągłym.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Na początku semestru, w którym student jest zobowiązany rozpocząć realizację praktyki zawodowej, Pełnomocnik Dziekana ds. Praktyk wraz ze Starostą kierunku i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roku studiów, organizują spotkanie informacyjne. W spotkaniu może uczestniczyć przedstawiciel Biura Karier i Kształcenia Praktycznego.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Przed rozpoczęciem realizacji praktyki zawodowej student powinien zapoznać się z procedurą praktyki zawodowej i jej załącznikami, co poświadcza podpisem w stosownym Oświadczeniu studenta (Załącznik 02).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Studenci mogą indywidualnie wybrać Instytucję, w której chcą zrealizować praktykę zawodową. Miejsce realizacji praktyki może wynikać z nawiązanych kontaktów przez WIŚiG (Interesariusze Zewnętrzni) i zostać wskazane przez Pełnomocnika Dziekana ds.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Praktyk lub innego pracownika Wydziału.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Student jest zobowiązany zgłosić miejsce realizacji praktyki w terminie wyznaczonym przez Pełnomocnika Dziekana ds. Praktyk.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Proponowane miejsce odbywania praktyki musi uzyskać akceptację Pełnomocnika Dziekana ds. Praktyk. Proponowane miejsce realizacji praktyki, studenci wpisują 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 xml:space="preserve">indywidualnie do elektronicznego formularza, do którego dostęp ma Pełnomocnik Dziekana ds. Praktyk. Kryteriami weryfikacji Instytucji przyjmującej na praktykę są: profil działalności zgodny z kierunkiem kształcenia studenta, funkcjonowanie na rynku pracy min. 2 lata, zgoda na przyjęcie, wyznaczenie Zakładowego Opiekuna Praktyki, wyznaczenie i organizacja miejsca pracy praktykanta, zapewnienie szkolenia BHP, wyznaczenie zakresu zadań praktykanta zgodnego z efektami uczenia się oraz programem praktyk. O zastrzeżeniach lub akceptacji wybranego miejsca realizacji praktyki, student informowany jest indywidualnie, drogą elektroniczną (np. poprzez system USOS lub inne narzędzia służące do komunikacji ze studentami).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Studenci indywidualnie zwracają się do Instytucji o przyjęcie na praktykę składając Podanie o praktykę zawodową (Załącznik 04).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Dokładny termin realizacji praktyki oraz Plan praktyki zawodowej (Załącznik 05) ustala student w porozumieniu z Instytucją przyjmującą na praktykę i Zakładowym Opiekunem Praktyki.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Indywidualny wpis na listę studentów odbywających praktyki w elektronicznym formularzu oraz przekazanie Pełnomocnikowi Dziekana ds. Praktyk, zaakceptowanego Podania o praktykę zawodową powinno nastąpić w terminie wyznaczonym przez Pełnomocnika Dziekana ds. Praktyk.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Lista studentów odbywających praktyki, zawierająca miejsce i terminy realizacji praktyk, jest jednocześnie zbiorczym Planem studenckich praktyk zawodowych wszystkich studentów danego kierunku i roku.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Na podstawie listy studentów wraz z danymi Instytucji i Zakładowego Opiekuna Praktyk oraz terminem realizacji praktyki, Biuro Karier i Kształcenia Praktycznego UR w Krakowie, przygotowuje Porozumienia pomiędzy Uczelnią a Instytucją przyjmującą na praktykę (Załącznik 06).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Porozumienie Uczelni i Instytucji przyjmującej na praktykę, przygotowuje w dwóch egzemplarzach po jednym dla każdej ze stron i podpisuje z upoważnienia Rektora pracownik Biura Karier i Kształcenia Praktycznego. Dopuszcza się tworzenie i obieg wszystkich dokumentów w formie elektronicznej.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W czasie całego okresu praktyki student powinien prowadzić systematycznie i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starannie Dziennik praktyki zawodowej (Załącznik 07).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zobowiązany jest do terminowego rozpoczęcia praktyki. Wymagane jest 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>potwierdzenie daty przybycia na miejsce praktyk w Dzienniku praktyk. Osoby, które rozpoczną praktykę z opóźnieniem bez względu na powody, będą ją miały przedłużoną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 xml:space="preserve">o analogiczną liczbę dni kosztem dni wolnych od zajęć dydaktycznych, a termin jej zakończenia nie może kolidować z udziałem studenta w zajęciach dydaktycznych.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pacing w:val="-4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pacing w:val="-4"/>
          <w:sz w:val="24"/>
          <w:szCs w:val="18"/>
          <w:lang w:eastAsia="zh-CN" w:bidi="hi-IN"/>
        </w:rPr>
        <w:t xml:space="preserve">Każda nieobecność w miejscu praktyk powinna być usprawiedliwiona zaświadczeniem lekarskim lub odpowiednim wpisem Zakładowego Opiekuna Praktyki. Wszystkie dni nieobecności usprawiedliwionej, bez względu na powód muszą być odpracowane w dni wolne od pracy lub w czasie wakacji. W przypadku długotrwałej choroby, student ma prawo ubiegać się o urlop zdrowotny z koniecznością odbycia praktyki w kolejnym roku.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po przybyciu na praktykę winien zapoznać się i ściśle przestrzegać obowiązujące w miejscu odbywania praktyki zasady porządku i dyscypliny pracy, przepisy BHP oraz regulaminy wewnętrzne.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Student ma obowiązek informowania Pełnomocnik</w:t>
      </w:r>
      <w:r w:rsidR="00B43879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a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 Dziekana ds. Praktyk o wszelkich zdarzeniach mogących mieć negatywny wpływ na przebieg praktyki.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Student zobowiązany jest ubezpieczyć się na okres praktyki od następstw nieszczęśliwych wypadków (NNW) a w przypadku wymagań Instytucji przyjmującej na praktykę wykupić także ubezpieczenie od odpowiedzialności cywilnej (OC). Student jest zobowiązany do okazania w miejscu odbywania praktyki wymaganych rodzajów ubezpieczenia (NNW/OC), programu praktyki oraz spełnienia innych ewentualnych wymogów podanych przez Instytucj</w:t>
      </w:r>
      <w:r w:rsidR="00F124F4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ę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 przyjmującą studenta na praktykę (np. podpisanie oświadczenia o zachowaniu poufności, tajemnicy handlowej, itp.).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ponosi pełną odpowiedzialność za wszelkie zawinione szkody spowodowane w miejscu i czasie trwania praktyki. W razie naruszenia przez studenta obowiązującego w miejscu praktyki porządku i dyscypliny pracy, Instytucja przyjmująca na praktykę może zwrócić się do Uczelni o odwołanie studenta z praktyki.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Uczelnia nie pokrywa żadnych kosztów związanych z realizacją praktyki zawodowej, w tym także kosztów ubezpieczenia studenta. W celu ich minimalizacji zaleca się, aby studenci odbywali praktykę zawodową w pobliżu miejsca ich zamieszkania. 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W trakcie trwania praktyki zawodowej, Pełnomocnik Dziekana ds. Praktyk zobowiązany jest do monitorowania realizacji praktyki. Monitoring może przybierać formę hospitacji w miejscu realizacji praktyki zawodowej oraz rozmów telefonicznych z wybranymi losowo Zakładowymi Opiekunami Praktyk. Liczba monitorowanych praktyk nie 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>powinna być mniejsza niż 5% z ogólnej liczby studentów odbywających praktykę w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danym roku. Koszt hospitacji w miejscu realizacji praktyki zawodowej pokrywany jest z Wydziałowego Funduszu Dydaktycznego. Pełnomocnik Dziekana ds. Praktyk sporządza notatkę z monitoringu, która stanowi część raportu z realizacji praktyki zawodowej w danym roku akademickim.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 wcześniejszą wiedzą i zgodą Pełnomocnika Dziekana ds. Praktyk, student może odbyć praktyki za granicą w miejscach zorganizowanych przez Uczelnię lub też uzgodnionych przez studentów. W przypadku praktyk zagranicznych organizowanych przez Uczelnię, obowiązują zasady wynikające z aktualnie zawartej umowy między Uczelnią a Instytucją przyjmującą na praktykę.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Praktyka nie może być przesunięta na okres po odbyciu studiów. Praktyki nie mogą odbywać osoby legitymujące się przeciwwskazaniami lekarskimi. Osoby te, mogą ubiegać się o urlop zdrowotny lub o indywidualną organizację studiów</w:t>
      </w: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>w zakresie formy realizacji zajęć. Indywidualną organizację studiów ustala Dziekan na wniosek studenta.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Instytucja przyjmująca na praktykę może zaproponować wynagrodzenie studentowi z tytułu pracy wykonywanej w czasie trwania praktyki, a stosowna umowa jest zawierana bezpośrednio pomiędzy studentem a Instytucją.</w:t>
      </w:r>
    </w:p>
    <w:p w:rsidR="00964C27" w:rsidRPr="00964C27" w:rsidRDefault="00964C27" w:rsidP="00964C27">
      <w:pPr>
        <w:pStyle w:val="Akapitzlist"/>
        <w:widowControl w:val="0"/>
        <w:numPr>
          <w:ilvl w:val="0"/>
          <w:numId w:val="11"/>
        </w:numPr>
        <w:suppressAutoHyphens w:val="0"/>
        <w:spacing w:after="8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964C27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Wzory druków związane z realizacją i zaliczeniem praktyki są udostępnione na stronie internetowej Wydziału.</w:t>
      </w:r>
    </w:p>
    <w:p w:rsidR="00CD3EE3" w:rsidRPr="00983745" w:rsidRDefault="00CD3EE3" w:rsidP="00983745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4</w:t>
      </w:r>
    </w:p>
    <w:p w:rsidR="00CD3EE3" w:rsidRPr="00983745" w:rsidRDefault="00CD3EE3" w:rsidP="0013341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83745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Zaliczenie praktyk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W trakcie trwania praktyki, Student zobowiązany jest do prowadzenia Dziennika praktyki zawodowej (Załącznik 07), w którym odnotowuje przebieg praktyki, uwzględniając datę, liczbę godzin i opis wykonanych zadań i czynności zawodowych. Osoba reprezentująca Instytucję, czyli Zakładowy Opiekun Praktyki potwierdza podpisem dokonany przez studenta wpis. Jedynie taki zapis jest podstawą do zaliczenia danego dnia w ramach praktyki zawodowej.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po odbyciu pełnego wymiaru praktyki przedkłada wszystkie karty Dziennika Zakładowemu Opiekunowi Praktyki, który podsumowuje przebieg praktyki 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>i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zachowanie studenta oraz ocenia poziom osiągnięcia zakładanych efektów uczenia się, poprzez wypełnienie Opinii o studencie i potwierdzeniu jej swoim podpisem.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Student w Sprawozdaniu końcowym z praktyki (Załącznik 08) zamieszcza opis wykonanych podczas praktyki zadań zawodowych służących uzyskaniu efektów uczenia się, wraz ze swoją oceną stopnia ich osiągnięcia.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Po zakończeniu praktyki zawodowej student składa do 15 września komplet dokumentów Pełnomocnikowi Dziekana ds. Praktyk i uczestniczy w zaliczeniu sprawdzającym.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Zaliczenie praktyki zawodowej następuje po weryfikacji przez Pełnomocnika Dziekana ds. Praktyk osiągniętych efektów uczenia się przedstawionych w ocenie Zakładowego Opiekuna Praktyki i studenta oraz przeprowadzeniu zaliczenia sprawdzającego w</w:t>
      </w:r>
      <w:r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 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formie rozmowy ze studentem.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Pełnomocnik Dziekana ds. Praktyk dokonuje zaliczenia praktyki i wpisu oceny do systemu USOS, zgodnie z zasadami określonymi odrębnymi przepisami.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może ubiegać się o zaliczenie części lub w całości praktyki zawodowej, bez konieczności jej realizacji, na podstawie osiągniętych efektów uczenia się w wyniku pracy zawodowej lub innych form aktywności zawodowej. W takim trybie, zgodę na uznanie efektów uczenia się wydaje Dziekan, na podstawie zaopiniowanych przez Pełnomocnika Dziekana ds. Praktyk dokumentów dostarczonych przez studenta. Nie zwalnia to studenta z obowiązku jej zaliczenia w wymaganym terminie.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Potwierdzenie realizacji praktyki zawodowej, o której mowa w ust. 7, może stanowić dostarczone przez studenta świadectwo pracy, zaświadczenie o zatrudnieniu (wraz z zakresem realizowanych obowiązków, opinią kierownictwa zakładu pracy), zaświadczenie o prowadzeniu działalności gospodarczej albo dokument potwierdzający odbycie stażu lub wolontariatu wraz z opisem wykonanych czynności i opinią organizatora.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O zaliczenie praktyki w trybie, o którym mowa w ust. 7, może ubiegać się student, który: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złoży do dnia 15 kwietnia </w:t>
      </w:r>
      <w:r w:rsidR="00F26071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6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 semestru Podanie o zaliczenie praktyki zawodowej (Załącznik 09) wraz ze stosownymi dokumentami wskazanymi w ust. 8,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lastRenderedPageBreak/>
        <w:t>pracuje lub pracował na stanowisku z zakresem obowiązków związanych z kierunkiem studiów (również na zasadzie wolontariatu),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3"/>
        </w:numPr>
        <w:suppressAutoHyphens w:val="0"/>
        <w:spacing w:before="120" w:after="100" w:afterAutospacing="1" w:line="360" w:lineRule="auto"/>
        <w:ind w:left="567" w:hanging="340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udokumentuje osiągnięcie efektów uczenia się w opisie szczegółowym.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>Zaliczenie praktyk zrealizowanych za granicą, odbywa się na zasadach tożsamych jak praktyk krajowych z tą różnicą, że przedkładane dokumenty powinny być sporządzone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>w języku angielskim. Jeżeli Zakładowy Opiekun Praktyki nie zna języka angielskiego</w:t>
      </w: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br/>
        <w:t>i odmawia potwierdzenia realizacji zadań zawodowych w tym języku, dokumentacja musi być sporządzona w dwóch językach: języku urzędowym w kraju w jakim mieści się Instytucja przyjmująca na praktykę oraz w języku angielskim lub polskim. W takim przypadku treść dokumentacji musi być tożsama w obu językach.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Student ma możliwość przekazania swoich spostrzeżeń wynikających z przygotowania do realizacji, przebiegu i zaliczenia praktyki zawodowej oraz sugestii dotyczących programu studiów (np. propozycji zmian wynikających z odbytej praktyki), wypełniając dobrowolną i anonimową Ankietę (Załącznik 10). </w:t>
      </w:r>
    </w:p>
    <w:p w:rsidR="00AC1DDC" w:rsidRPr="00AC1DDC" w:rsidRDefault="00AC1DDC" w:rsidP="00AC1DDC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</w:pPr>
      <w:r w:rsidRPr="00AC1DDC">
        <w:rPr>
          <w:rFonts w:asciiTheme="minorHAnsi" w:eastAsia="Lucida Sans Unicode" w:hAnsiTheme="minorHAnsi" w:cstheme="minorHAnsi"/>
          <w:sz w:val="24"/>
          <w:szCs w:val="18"/>
          <w:lang w:eastAsia="zh-CN" w:bidi="hi-IN"/>
        </w:rPr>
        <w:t xml:space="preserve">Po uzyskaniu przez studenta zaliczenia, dokumentacja dotycząca odbytej praktyki zawodowej jest archiwizowana w dziekanacie po przekazaniu przez Pełnomocnika Dziekana ds. Praktyk, zgodnie z zasadami określonymi w regulaminie dokumentowania przebiegu studiów. </w:t>
      </w:r>
    </w:p>
    <w:p w:rsidR="00CD3EE3" w:rsidRPr="00AC1DDC" w:rsidRDefault="00CD3EE3" w:rsidP="00AC1DDC">
      <w:pPr>
        <w:widowControl w:val="0"/>
        <w:suppressAutoHyphens w:val="0"/>
        <w:spacing w:before="120" w:after="100" w:afterAutospacing="1" w:line="360" w:lineRule="auto"/>
        <w:ind w:left="141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sectPr w:rsidR="00CD3EE3" w:rsidRPr="00AC1DDC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DC" w:rsidRPr="00EF0E15" w:rsidRDefault="002637D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637DC" w:rsidRPr="00EF0E15" w:rsidRDefault="002637D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/>
    <w:sdtContent>
      <w:p w:rsidR="002637DC" w:rsidRPr="00B752AF" w:rsidRDefault="002637DC">
        <w:pPr>
          <w:pStyle w:val="Stopka1"/>
          <w:jc w:val="right"/>
          <w:rPr>
            <w:rFonts w:asciiTheme="minorHAnsi" w:hAnsiTheme="minorHAnsi" w:cstheme="minorHAnsi"/>
          </w:rPr>
        </w:pPr>
        <w:r w:rsidRPr="00B752AF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B752AF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752AF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B752AF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B752AF">
          <w:rPr>
            <w:rFonts w:asciiTheme="minorHAnsi" w:hAnsiTheme="minorHAnsi" w:cstheme="minorHAnsi"/>
            <w:b/>
            <w:noProof/>
            <w:sz w:val="16"/>
            <w:szCs w:val="16"/>
          </w:rPr>
          <w:t>3</w:t>
        </w:r>
        <w:r w:rsidRPr="00B752AF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B752AF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B752AF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B752AF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B752AF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B752AF">
          <w:rPr>
            <w:rFonts w:asciiTheme="minorHAnsi" w:hAnsiTheme="minorHAnsi" w:cstheme="minorHAnsi"/>
            <w:b/>
            <w:noProof/>
            <w:sz w:val="16"/>
            <w:szCs w:val="16"/>
          </w:rPr>
          <w:t>6</w:t>
        </w:r>
        <w:r w:rsidRPr="00B752AF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2637DC" w:rsidRDefault="002637DC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035016380"/>
      <w:docPartObj>
        <w:docPartGallery w:val="Page Numbers (Top of Page)"/>
        <w:docPartUnique/>
      </w:docPartObj>
    </w:sdtPr>
    <w:sdtEndPr/>
    <w:sdtContent>
      <w:p w:rsidR="002637DC" w:rsidRPr="0081151F" w:rsidRDefault="002637DC">
        <w:pPr>
          <w:pStyle w:val="Stopka1"/>
          <w:jc w:val="right"/>
          <w:rPr>
            <w:rFonts w:asciiTheme="minorHAnsi" w:hAnsiTheme="minorHAnsi"/>
          </w:rPr>
        </w:pPr>
        <w:r w:rsidRPr="0081151F">
          <w:rPr>
            <w:rFonts w:asciiTheme="minorHAnsi" w:hAnsiTheme="minorHAnsi"/>
            <w:sz w:val="16"/>
            <w:szCs w:val="16"/>
          </w:rPr>
          <w:t xml:space="preserve">Strona </w:t>
        </w:r>
        <w:r w:rsidRPr="0081151F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81151F">
          <w:rPr>
            <w:rFonts w:asciiTheme="minorHAnsi" w:hAnsiTheme="minorHAnsi"/>
            <w:b/>
            <w:sz w:val="16"/>
            <w:szCs w:val="16"/>
          </w:rPr>
          <w:instrText>PAGE</w:instrText>
        </w:r>
        <w:r w:rsidRPr="0081151F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Pr="0081151F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Pr="0081151F">
          <w:rPr>
            <w:rFonts w:asciiTheme="minorHAnsi" w:hAnsiTheme="minorHAnsi"/>
            <w:b/>
            <w:sz w:val="16"/>
            <w:szCs w:val="16"/>
          </w:rPr>
          <w:fldChar w:fldCharType="end"/>
        </w:r>
        <w:r w:rsidRPr="0081151F">
          <w:rPr>
            <w:rFonts w:asciiTheme="minorHAnsi" w:hAnsiTheme="minorHAnsi"/>
            <w:sz w:val="16"/>
            <w:szCs w:val="16"/>
          </w:rPr>
          <w:t xml:space="preserve"> z </w:t>
        </w:r>
        <w:r w:rsidRPr="0081151F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81151F">
          <w:rPr>
            <w:rFonts w:asciiTheme="minorHAnsi" w:hAnsiTheme="minorHAnsi"/>
            <w:b/>
            <w:sz w:val="16"/>
            <w:szCs w:val="16"/>
          </w:rPr>
          <w:instrText>NUMPAGES</w:instrText>
        </w:r>
        <w:r w:rsidRPr="0081151F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Pr="0081151F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Pr="0081151F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  <w:p w:rsidR="002637DC" w:rsidRDefault="002637D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DC" w:rsidRPr="00EF0E15" w:rsidRDefault="002637D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637DC" w:rsidRPr="00EF0E15" w:rsidRDefault="002637DC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2637DC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2637DC" w:rsidRDefault="002637D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2637DC" w:rsidRPr="00E62963" w:rsidRDefault="002637D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E62963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2637DC" w:rsidRPr="00E62963" w:rsidRDefault="002637D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E62963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2637DC" w:rsidRDefault="002637DC">
          <w:pPr>
            <w:widowControl w:val="0"/>
            <w:spacing w:line="288" w:lineRule="auto"/>
            <w:jc w:val="center"/>
          </w:pPr>
          <w:r w:rsidRPr="00E62963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2637DC" w:rsidRDefault="002637D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37DC" w:rsidRDefault="002637DC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36C"/>
    <w:multiLevelType w:val="hybridMultilevel"/>
    <w:tmpl w:val="566E0A08"/>
    <w:lvl w:ilvl="0" w:tplc="1C1E12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9923EA"/>
    <w:multiLevelType w:val="hybridMultilevel"/>
    <w:tmpl w:val="F42280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73DB"/>
    <w:multiLevelType w:val="hybridMultilevel"/>
    <w:tmpl w:val="C90A05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B52337"/>
    <w:multiLevelType w:val="hybridMultilevel"/>
    <w:tmpl w:val="3B4E968A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653922"/>
    <w:multiLevelType w:val="hybridMultilevel"/>
    <w:tmpl w:val="0730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EA466B"/>
    <w:multiLevelType w:val="hybridMultilevel"/>
    <w:tmpl w:val="57220F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137E4D"/>
    <w:multiLevelType w:val="hybridMultilevel"/>
    <w:tmpl w:val="4D6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15191"/>
    <w:rsid w:val="00047135"/>
    <w:rsid w:val="000D6689"/>
    <w:rsid w:val="0013341C"/>
    <w:rsid w:val="001B7A16"/>
    <w:rsid w:val="002637DC"/>
    <w:rsid w:val="002A25F3"/>
    <w:rsid w:val="002C63C3"/>
    <w:rsid w:val="002E5A2B"/>
    <w:rsid w:val="003026A6"/>
    <w:rsid w:val="00353865"/>
    <w:rsid w:val="003F70F6"/>
    <w:rsid w:val="0059414F"/>
    <w:rsid w:val="00611E6F"/>
    <w:rsid w:val="00655683"/>
    <w:rsid w:val="00742460"/>
    <w:rsid w:val="00750AC0"/>
    <w:rsid w:val="0081151F"/>
    <w:rsid w:val="0083418E"/>
    <w:rsid w:val="0088153B"/>
    <w:rsid w:val="00903228"/>
    <w:rsid w:val="00964C27"/>
    <w:rsid w:val="00983745"/>
    <w:rsid w:val="00984E75"/>
    <w:rsid w:val="009C2180"/>
    <w:rsid w:val="009C3F93"/>
    <w:rsid w:val="00AC1DDC"/>
    <w:rsid w:val="00B3430E"/>
    <w:rsid w:val="00B43879"/>
    <w:rsid w:val="00B45269"/>
    <w:rsid w:val="00B752AF"/>
    <w:rsid w:val="00BE7BC5"/>
    <w:rsid w:val="00C3261F"/>
    <w:rsid w:val="00CA6866"/>
    <w:rsid w:val="00CD3EE3"/>
    <w:rsid w:val="00E414DE"/>
    <w:rsid w:val="00E62963"/>
    <w:rsid w:val="00F10252"/>
    <w:rsid w:val="00F124F4"/>
    <w:rsid w:val="00F26071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C34D"/>
  <w15:docId w15:val="{8EF21674-178B-4329-96D1-7C161EB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CD3EE3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6296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629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B247-053E-4D00-93C4-E1FB6EB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Alicja Wesołowska</cp:lastModifiedBy>
  <cp:revision>3</cp:revision>
  <cp:lastPrinted>2023-11-14T13:11:00Z</cp:lastPrinted>
  <dcterms:created xsi:type="dcterms:W3CDTF">2023-11-14T13:11:00Z</dcterms:created>
  <dcterms:modified xsi:type="dcterms:W3CDTF">2023-11-22T10:56:00Z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