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576" w:rsidRDefault="007D6576" w:rsidP="005C479E">
      <w:pPr>
        <w:widowControl w:val="0"/>
        <w:spacing w:line="360" w:lineRule="auto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:rsidR="00BE7BC5" w:rsidRPr="007D6576" w:rsidRDefault="00BE7BC5" w:rsidP="005C479E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4F04AF"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9E65E4"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>3</w:t>
      </w:r>
      <w:r w:rsidR="004F04AF"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PW-0</w:t>
      </w:r>
      <w:r w:rsidR="00136E4F">
        <w:rPr>
          <w:rFonts w:asciiTheme="minorHAnsi" w:hAnsiTheme="minorHAnsi" w:cstheme="minorHAnsi"/>
          <w:b/>
          <w:bCs/>
          <w:noProof/>
          <w:sz w:val="24"/>
          <w:szCs w:val="24"/>
        </w:rPr>
        <w:t>8</w:t>
      </w:r>
      <w:r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7D6576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="004F04AF" w:rsidRPr="007D6576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136E4F">
        <w:rPr>
          <w:rFonts w:asciiTheme="minorHAnsi" w:eastAsiaTheme="minorEastAsia" w:hAnsiTheme="minorHAnsi" w:cstheme="minorHAnsi"/>
          <w:sz w:val="24"/>
          <w:szCs w:val="24"/>
        </w:rPr>
        <w:t>8</w:t>
      </w:r>
      <w:r w:rsidRPr="007D6576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9E65E4" w:rsidRPr="007D6576">
        <w:rPr>
          <w:rFonts w:asciiTheme="minorHAnsi" w:eastAsiaTheme="minorEastAsia" w:hAnsiTheme="minorHAnsi" w:cstheme="minorHAnsi"/>
          <w:sz w:val="24"/>
          <w:szCs w:val="24"/>
        </w:rPr>
        <w:t>3</w:t>
      </w:r>
      <w:r w:rsidRPr="007D6576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:rsidR="00EB031A" w:rsidRPr="007D6576" w:rsidRDefault="001B7A16" w:rsidP="00EB031A">
      <w:pPr>
        <w:rPr>
          <w:rFonts w:asciiTheme="minorHAnsi" w:hAnsiTheme="minorHAnsi" w:cstheme="minorHAnsi"/>
          <w:sz w:val="24"/>
          <w:szCs w:val="24"/>
        </w:rPr>
      </w:pPr>
      <w:r w:rsidRPr="007D657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C479E" w:rsidRDefault="00140431" w:rsidP="005C479E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Program</w:t>
      </w:r>
      <w:r w:rsidR="00E43DF1"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</w:t>
      </w:r>
    </w:p>
    <w:p w:rsidR="00140431" w:rsidRPr="007D6576" w:rsidRDefault="00140431" w:rsidP="005C479E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praktyk zawodowych dla studentów studiów stacjonarnych i niestacjonarnych</w:t>
      </w:r>
    </w:p>
    <w:p w:rsidR="00140431" w:rsidRDefault="00BB2D47" w:rsidP="005C479E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I</w:t>
      </w:r>
      <w:r w:rsidR="00140431"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stopnia na kierunku </w:t>
      </w:r>
      <w:r w:rsidR="00136E4F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Gospodarka Przestrzenna</w:t>
      </w:r>
    </w:p>
    <w:p w:rsidR="005C479E" w:rsidRPr="007D6576" w:rsidRDefault="005C479E" w:rsidP="005C479E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</w:p>
    <w:p w:rsidR="00140431" w:rsidRPr="007D6576" w:rsidRDefault="00140431" w:rsidP="00140431">
      <w:pPr>
        <w:widowControl w:val="0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</w:p>
    <w:p w:rsidR="00140431" w:rsidRPr="007D6576" w:rsidRDefault="00140431" w:rsidP="00DC7DF0">
      <w:pPr>
        <w:widowControl w:val="0"/>
        <w:spacing w:after="120" w:line="360" w:lineRule="auto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Celem praktyki zawodowej jest praktyczne przygotowanie studentów kierunku </w:t>
      </w:r>
      <w:r w:rsidR="00136E4F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Gospodarka Przestrzenna</w:t>
      </w: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do wykonywania zawodu zgodnie z uzyskanym wykształceniem. Student podczas praktyki ma możliwość wykorzystania i weryfikacji zdobytej podczas studiów wiedzy oraz nabycie umiejętności. Ponadto student przygotowuje się do pracy w zespole, poznaje znaczenie pracy i jej wartość na różnych stanowiskach. </w:t>
      </w:r>
    </w:p>
    <w:p w:rsidR="00140431" w:rsidRPr="007D6576" w:rsidRDefault="00140431" w:rsidP="00DC7DF0">
      <w:pPr>
        <w:spacing w:before="58" w:line="360" w:lineRule="auto"/>
        <w:ind w:right="-2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Program praktyki obejmuje nie zamknięty katalog wymienionych niżej zadań zawodowych / zagadnienia dostosowane do charakteru i profilu Instytucji przyjmującej na praktykę</w:t>
      </w:r>
      <w:r w:rsidRPr="007D6576">
        <w:rPr>
          <w:rFonts w:asciiTheme="minorHAnsi" w:eastAsia="Lucida Sans Unicode" w:hAnsiTheme="minorHAnsi" w:cstheme="minorHAnsi"/>
          <w:sz w:val="24"/>
          <w:szCs w:val="24"/>
          <w:vertAlign w:val="superscript"/>
          <w:lang w:eastAsia="zh-CN" w:bidi="hi-IN"/>
        </w:rPr>
        <w:footnoteReference w:id="1"/>
      </w: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:</w:t>
      </w:r>
    </w:p>
    <w:p w:rsidR="00136E4F" w:rsidRPr="00136E4F" w:rsidRDefault="00136E4F" w:rsidP="00136E4F">
      <w:pPr>
        <w:pStyle w:val="Akapitzlist"/>
        <w:widowControl w:val="0"/>
        <w:numPr>
          <w:ilvl w:val="0"/>
          <w:numId w:val="12"/>
        </w:numPr>
        <w:spacing w:before="120" w:after="100" w:afterAutospacing="1" w:line="360" w:lineRule="auto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6E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zapoznanie się z przepisami prawa obowiązującymi w branży oraz przepisami BHP obowiązującymi w Instytucji przyjmującą na praktykę, </w:t>
      </w:r>
    </w:p>
    <w:p w:rsidR="00136E4F" w:rsidRPr="00136E4F" w:rsidRDefault="00136E4F" w:rsidP="00136E4F">
      <w:pPr>
        <w:pStyle w:val="Akapitzlist"/>
        <w:widowControl w:val="0"/>
        <w:numPr>
          <w:ilvl w:val="0"/>
          <w:numId w:val="12"/>
        </w:numPr>
        <w:spacing w:before="120" w:after="100" w:afterAutospacing="1" w:line="360" w:lineRule="auto"/>
        <w:ind w:left="714" w:right="-2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6E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zapoznanie się z organizacją, zarządzaniem i zasadami funkcjonowania, zakresem działalności Instytucji przyjmującą na praktykę, stosowanymi normami jakości, regulaminem pracy itp., </w:t>
      </w:r>
    </w:p>
    <w:p w:rsidR="00136E4F" w:rsidRPr="00136E4F" w:rsidRDefault="00136E4F" w:rsidP="00136E4F">
      <w:pPr>
        <w:pStyle w:val="Akapitzlist"/>
        <w:widowControl w:val="0"/>
        <w:numPr>
          <w:ilvl w:val="0"/>
          <w:numId w:val="12"/>
        </w:numPr>
        <w:spacing w:before="120" w:after="100" w:afterAutospacing="1" w:line="360" w:lineRule="auto"/>
        <w:ind w:left="714" w:right="-2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6E4F">
        <w:rPr>
          <w:rFonts w:asciiTheme="minorHAnsi" w:hAnsiTheme="minorHAnsi" w:cstheme="minorHAnsi"/>
          <w:color w:val="000000" w:themeColor="text1"/>
          <w:sz w:val="24"/>
          <w:szCs w:val="24"/>
        </w:rPr>
        <w:t>zapoznanie się z procesem administracji lub/i wykonawstwa,</w:t>
      </w:r>
    </w:p>
    <w:p w:rsidR="00136E4F" w:rsidRPr="00136E4F" w:rsidRDefault="00136E4F" w:rsidP="00136E4F">
      <w:pPr>
        <w:pStyle w:val="Akapitzlist"/>
        <w:widowControl w:val="0"/>
        <w:numPr>
          <w:ilvl w:val="0"/>
          <w:numId w:val="12"/>
        </w:numPr>
        <w:spacing w:before="120" w:after="100" w:afterAutospacing="1" w:line="360" w:lineRule="auto"/>
        <w:ind w:left="714" w:right="-2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6E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zapoznanie się z technologiami stosowanymi w Instytucji przyjmującej na praktykę, </w:t>
      </w:r>
    </w:p>
    <w:p w:rsidR="00136E4F" w:rsidRPr="00136E4F" w:rsidRDefault="00136E4F" w:rsidP="00136E4F">
      <w:pPr>
        <w:pStyle w:val="Akapitzlist"/>
        <w:widowControl w:val="0"/>
        <w:numPr>
          <w:ilvl w:val="0"/>
          <w:numId w:val="12"/>
        </w:numPr>
        <w:spacing w:before="120" w:after="100" w:afterAutospacing="1" w:line="360" w:lineRule="auto"/>
        <w:ind w:left="714" w:right="-2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6E4F">
        <w:rPr>
          <w:rFonts w:asciiTheme="minorHAnsi" w:hAnsiTheme="minorHAnsi" w:cstheme="minorHAnsi"/>
          <w:color w:val="000000" w:themeColor="text1"/>
          <w:sz w:val="24"/>
          <w:szCs w:val="24"/>
        </w:rPr>
        <w:t>zapoznanie się z procedur</w:t>
      </w:r>
      <w:r w:rsidRPr="00136E4F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ami </w:t>
      </w:r>
      <w:r w:rsidRPr="00136E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przetargowymi i zasadami przygotowywania dokumentacji przetargowej, </w:t>
      </w:r>
    </w:p>
    <w:p w:rsidR="00136E4F" w:rsidRPr="00136E4F" w:rsidRDefault="00136E4F" w:rsidP="00136E4F">
      <w:pPr>
        <w:pStyle w:val="Akapitzlist"/>
        <w:widowControl w:val="0"/>
        <w:numPr>
          <w:ilvl w:val="0"/>
          <w:numId w:val="12"/>
        </w:numPr>
        <w:spacing w:before="120" w:after="100" w:afterAutospacing="1" w:line="360" w:lineRule="auto"/>
        <w:ind w:left="714" w:right="-2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6E4F">
        <w:rPr>
          <w:rFonts w:asciiTheme="minorHAnsi" w:hAnsiTheme="minorHAnsi" w:cstheme="minorHAnsi"/>
          <w:color w:val="000000" w:themeColor="text1"/>
          <w:sz w:val="24"/>
          <w:szCs w:val="24"/>
        </w:rPr>
        <w:t>zapoznanie się z procedura</w:t>
      </w:r>
      <w:bookmarkStart w:id="0" w:name="_GoBack"/>
      <w:bookmarkEnd w:id="0"/>
      <w:r w:rsidRPr="00136E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 obrotu nieruchomościami, w tym: badaniem ksiąg wieczystych, przygotowania nieruchomości do prezentacji, pracy w stosowanych przez biura pośrednictwa w obrocie nieruchomościami bazami danych </w:t>
      </w:r>
      <w:r w:rsidRPr="00136E4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</w:t>
      </w:r>
      <w:r w:rsidR="00B2378A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136E4F">
        <w:rPr>
          <w:rFonts w:asciiTheme="minorHAnsi" w:hAnsiTheme="minorHAnsi" w:cstheme="minorHAnsi"/>
          <w:color w:val="000000" w:themeColor="text1"/>
          <w:sz w:val="24"/>
          <w:szCs w:val="24"/>
        </w:rPr>
        <w:t>nieruchomościach,</w:t>
      </w:r>
    </w:p>
    <w:p w:rsidR="00136E4F" w:rsidRPr="00136E4F" w:rsidRDefault="00136E4F" w:rsidP="00136E4F">
      <w:pPr>
        <w:pStyle w:val="Akapitzlist"/>
        <w:widowControl w:val="0"/>
        <w:numPr>
          <w:ilvl w:val="0"/>
          <w:numId w:val="12"/>
        </w:numPr>
        <w:spacing w:before="120" w:after="100" w:afterAutospacing="1" w:line="360" w:lineRule="auto"/>
        <w:ind w:left="714" w:right="-2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6E4F">
        <w:rPr>
          <w:rFonts w:asciiTheme="minorHAnsi" w:hAnsiTheme="minorHAnsi" w:cstheme="minorHAnsi"/>
          <w:color w:val="000000" w:themeColor="text1"/>
          <w:sz w:val="24"/>
          <w:szCs w:val="24"/>
        </w:rPr>
        <w:t>zapoznanie się z zagadnieniami wyceny nieruchomości, charakterystyce działania biura tego typu, w tym: praca z Rejestrem cen i wartości nieruchomości, metodach wyceny, zbieraniu danych z wielu dostępnych i stosowanych źródeł, sporządzanie dokumentacji wchodzącej w skład operatu szacunkowego,</w:t>
      </w:r>
    </w:p>
    <w:p w:rsidR="00136E4F" w:rsidRPr="00136E4F" w:rsidRDefault="00136E4F" w:rsidP="00136E4F">
      <w:pPr>
        <w:pStyle w:val="Akapitzlist"/>
        <w:widowControl w:val="0"/>
        <w:numPr>
          <w:ilvl w:val="0"/>
          <w:numId w:val="12"/>
        </w:numPr>
        <w:spacing w:before="120" w:after="100" w:afterAutospacing="1" w:line="360" w:lineRule="auto"/>
        <w:ind w:left="714" w:right="-2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6E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zapoznanie się z procedurami i charakterem pracy biura projektowego / urbanistycznego w specjalności dotyczącej opracowania projektu zagospodarowania działki, analizy przestrzennej / urbanistycznej, itp., </w:t>
      </w:r>
    </w:p>
    <w:p w:rsidR="00136E4F" w:rsidRPr="00136E4F" w:rsidRDefault="00136E4F" w:rsidP="00136E4F">
      <w:pPr>
        <w:pStyle w:val="Akapitzlist"/>
        <w:widowControl w:val="0"/>
        <w:numPr>
          <w:ilvl w:val="0"/>
          <w:numId w:val="12"/>
        </w:numPr>
        <w:spacing w:before="120" w:after="100" w:afterAutospacing="1" w:line="360" w:lineRule="auto"/>
        <w:ind w:left="714" w:right="-2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6E4F">
        <w:rPr>
          <w:rFonts w:asciiTheme="minorHAnsi" w:hAnsiTheme="minorHAnsi" w:cstheme="minorHAnsi"/>
          <w:color w:val="000000" w:themeColor="text1"/>
          <w:sz w:val="24"/>
          <w:szCs w:val="24"/>
        </w:rPr>
        <w:t>zapoznanie się z charakterem wykonywania projektów za zakresu informacji przestrzennej, digitalizacja zasobów posiadających charakter przestrzenny, praca z danymi zgromadzonymi w </w:t>
      </w:r>
      <w:proofErr w:type="spellStart"/>
      <w:r w:rsidRPr="00136E4F">
        <w:rPr>
          <w:rFonts w:asciiTheme="minorHAnsi" w:hAnsiTheme="minorHAnsi" w:cstheme="minorHAnsi"/>
          <w:color w:val="000000" w:themeColor="text1"/>
          <w:sz w:val="24"/>
          <w:szCs w:val="24"/>
        </w:rPr>
        <w:t>geoportalach</w:t>
      </w:r>
      <w:proofErr w:type="spellEnd"/>
      <w:r w:rsidRPr="00136E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serwisach internetowych, czynne uczestnictwo </w:t>
      </w:r>
      <w:r w:rsidRPr="00136E4F">
        <w:rPr>
          <w:rFonts w:asciiTheme="minorHAnsi" w:hAnsiTheme="minorHAnsi" w:cstheme="minorHAnsi"/>
          <w:sz w:val="24"/>
          <w:szCs w:val="24"/>
        </w:rPr>
        <w:t>w pracach nad projektami z zakresu GIS,</w:t>
      </w:r>
    </w:p>
    <w:p w:rsidR="00136E4F" w:rsidRPr="00136E4F" w:rsidRDefault="00136E4F" w:rsidP="00136E4F">
      <w:pPr>
        <w:pStyle w:val="Akapitzlist"/>
        <w:numPr>
          <w:ilvl w:val="0"/>
          <w:numId w:val="12"/>
        </w:numPr>
        <w:spacing w:before="120" w:after="100" w:afterAutospacing="1" w:line="360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136E4F">
        <w:rPr>
          <w:rFonts w:asciiTheme="minorHAnsi" w:hAnsiTheme="minorHAnsi" w:cstheme="minorHAnsi"/>
          <w:sz w:val="24"/>
          <w:szCs w:val="24"/>
        </w:rPr>
        <w:t xml:space="preserve">zapoznanie się z technikami i sposobami wykonywania prac dokumentacyjnych (wykonywanie operatów technicznych prac geodezyjnych), organizacją robót wykonywanych przez „zakład pracy” w tym prac na budowach i zasadami ich wykonywania, udział w pracach terenowych i kameralnych z zakresu: pomiary sytuacyjno-wysokościowe, pomiary związane z ewidencją gruntów, </w:t>
      </w:r>
    </w:p>
    <w:p w:rsidR="00136E4F" w:rsidRPr="00136E4F" w:rsidRDefault="00136E4F" w:rsidP="00136E4F">
      <w:pPr>
        <w:pStyle w:val="Akapitzlist"/>
        <w:numPr>
          <w:ilvl w:val="0"/>
          <w:numId w:val="12"/>
        </w:numPr>
        <w:spacing w:before="120" w:after="100" w:afterAutospacing="1" w:line="360" w:lineRule="auto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6E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zapoznanie się z zasadami funkcjonowania sprzętu elektronicznego, zasadami jego  zabezpieczania, kontroli działania, </w:t>
      </w:r>
    </w:p>
    <w:p w:rsidR="00140431" w:rsidRPr="00136E4F" w:rsidRDefault="00136E4F" w:rsidP="00136E4F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714" w:hanging="357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6E4F">
        <w:rPr>
          <w:rFonts w:asciiTheme="minorHAnsi" w:hAnsiTheme="minorHAnsi" w:cstheme="minorHAnsi"/>
          <w:color w:val="000000" w:themeColor="text1"/>
          <w:sz w:val="24"/>
          <w:szCs w:val="24"/>
        </w:rPr>
        <w:t>udział w kursach specjalistycznych organizowanych przez organizowanych przez instytucję przyjmującą na praktykę</w:t>
      </w:r>
      <w:r w:rsidRPr="00136E4F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.</w:t>
      </w:r>
    </w:p>
    <w:p w:rsidR="00140431" w:rsidRPr="007D6576" w:rsidRDefault="00140431" w:rsidP="00140431">
      <w:pPr>
        <w:pStyle w:val="Akapitzlist"/>
        <w:widowControl w:val="0"/>
        <w:ind w:left="425"/>
        <w:jc w:val="both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140431" w:rsidRPr="007D6576" w:rsidRDefault="00140431" w:rsidP="00140431">
      <w:pPr>
        <w:pStyle w:val="Akapitzlist"/>
        <w:widowControl w:val="0"/>
        <w:ind w:left="425"/>
        <w:jc w:val="both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140431" w:rsidRPr="007D6576" w:rsidRDefault="00140431" w:rsidP="00140431">
      <w:pPr>
        <w:pStyle w:val="Akapitzlist"/>
        <w:widowControl w:val="0"/>
        <w:ind w:lef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ela-Siatka"/>
        <w:tblW w:w="8755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1747"/>
        <w:gridCol w:w="4077"/>
      </w:tblGrid>
      <w:tr w:rsidR="00140431" w:rsidRPr="007D6576" w:rsidTr="00DC7DF0">
        <w:tc>
          <w:tcPr>
            <w:tcW w:w="2931" w:type="dxa"/>
            <w:tcBorders>
              <w:top w:val="dashed" w:sz="4" w:space="0" w:color="auto"/>
            </w:tcBorders>
          </w:tcPr>
          <w:p w:rsidR="00140431" w:rsidRPr="007D6576" w:rsidRDefault="00140431" w:rsidP="00DC7DF0">
            <w:pPr>
              <w:pStyle w:val="Akapitzlist"/>
              <w:widowControl w:val="0"/>
              <w:ind w:left="37" w:hanging="37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7D6576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Praktykanta</w:t>
            </w:r>
          </w:p>
        </w:tc>
        <w:tc>
          <w:tcPr>
            <w:tcW w:w="1747" w:type="dxa"/>
            <w:tcBorders>
              <w:top w:val="nil"/>
            </w:tcBorders>
          </w:tcPr>
          <w:p w:rsidR="00140431" w:rsidRPr="007D6576" w:rsidRDefault="00140431" w:rsidP="007D657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dashed" w:sz="4" w:space="0" w:color="auto"/>
            </w:tcBorders>
          </w:tcPr>
          <w:p w:rsidR="00140431" w:rsidRPr="007D6576" w:rsidRDefault="00140431" w:rsidP="007D6576">
            <w:pPr>
              <w:pStyle w:val="Akapitzlist"/>
              <w:widowControl w:val="0"/>
              <w:ind w:left="425" w:hanging="425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7D6576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Zakładowego Opiekuna Praktyki</w:t>
            </w:r>
          </w:p>
        </w:tc>
      </w:tr>
    </w:tbl>
    <w:p w:rsidR="00140431" w:rsidRPr="007D6576" w:rsidRDefault="00140431" w:rsidP="00140431">
      <w:pPr>
        <w:pStyle w:val="Akapitzlist"/>
        <w:widowControl w:val="0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sectPr w:rsidR="00140431" w:rsidRPr="007D6576" w:rsidSect="00EB031A">
      <w:footerReference w:type="default" r:id="rId8"/>
      <w:headerReference w:type="first" r:id="rId9"/>
      <w:footerReference w:type="first" r:id="rId10"/>
      <w:pgSz w:w="11906" w:h="16838"/>
      <w:pgMar w:top="709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78A" w:rsidRPr="00EF0E15" w:rsidRDefault="00B2378A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2378A" w:rsidRPr="00EF0E15" w:rsidRDefault="00B2378A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Content>
      <w:p w:rsidR="00B2378A" w:rsidRDefault="00B2378A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:rsidR="00B2378A" w:rsidRDefault="00B2378A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2035016380"/>
      <w:docPartObj>
        <w:docPartGallery w:val="Page Numbers (Top of Page)"/>
        <w:docPartUnique/>
      </w:docPartObj>
    </w:sdtPr>
    <w:sdtContent>
      <w:p w:rsidR="00B2378A" w:rsidRPr="00C96786" w:rsidRDefault="00B2378A">
        <w:pPr>
          <w:pStyle w:val="Stopka1"/>
          <w:jc w:val="right"/>
          <w:rPr>
            <w:rFonts w:asciiTheme="minorHAnsi" w:hAnsiTheme="minorHAnsi" w:cstheme="minorHAnsi"/>
          </w:rPr>
        </w:pPr>
        <w:r w:rsidRPr="00C96786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C96786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C96786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C96786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C96786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Pr="00C96786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C96786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C96786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C96786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C96786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C96786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Pr="00C96786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B2378A" w:rsidRDefault="00B2378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78A" w:rsidRPr="00EF0E15" w:rsidRDefault="00B2378A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2378A" w:rsidRPr="00EF0E15" w:rsidRDefault="00B2378A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1">
    <w:p w:rsidR="00B2378A" w:rsidRDefault="00B2378A" w:rsidP="00140431">
      <w:pPr>
        <w:pStyle w:val="Tekstprzypisudolnego"/>
      </w:pPr>
      <w:r w:rsidRPr="00C9678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DC7DF0">
        <w:rPr>
          <w:rFonts w:asciiTheme="minorHAnsi" w:hAnsiTheme="minorHAnsi" w:cstheme="minorHAnsi"/>
          <w:sz w:val="18"/>
        </w:rPr>
        <w:t>zaznaczyć planowane zadania zawodowe / zagadnienia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B2378A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B2378A" w:rsidRDefault="00B2378A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B2378A" w:rsidRPr="007D6576" w:rsidRDefault="00B2378A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7D6576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B2378A" w:rsidRPr="007D6576" w:rsidRDefault="00B2378A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7D6576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B2378A" w:rsidRDefault="00B2378A">
          <w:pPr>
            <w:widowControl w:val="0"/>
            <w:spacing w:line="288" w:lineRule="auto"/>
            <w:jc w:val="center"/>
          </w:pPr>
          <w:r w:rsidRPr="007D6576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B2378A" w:rsidRDefault="00B2378A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378A" w:rsidRDefault="00B2378A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514"/>
    <w:multiLevelType w:val="hybridMultilevel"/>
    <w:tmpl w:val="9F144C1E"/>
    <w:lvl w:ilvl="0" w:tplc="A60E14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2005EE"/>
    <w:multiLevelType w:val="hybridMultilevel"/>
    <w:tmpl w:val="8C0E5650"/>
    <w:lvl w:ilvl="0" w:tplc="A60E14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4FEC"/>
    <w:multiLevelType w:val="hybridMultilevel"/>
    <w:tmpl w:val="ED9E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8DF48D5"/>
    <w:multiLevelType w:val="hybridMultilevel"/>
    <w:tmpl w:val="D1A8CBFC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6ED1B92"/>
    <w:multiLevelType w:val="hybridMultilevel"/>
    <w:tmpl w:val="AA0C252E"/>
    <w:lvl w:ilvl="0" w:tplc="75B8AD5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136E4F"/>
    <w:rsid w:val="00140431"/>
    <w:rsid w:val="001B7A16"/>
    <w:rsid w:val="001D1F4D"/>
    <w:rsid w:val="003E69AF"/>
    <w:rsid w:val="00477C69"/>
    <w:rsid w:val="004F04AF"/>
    <w:rsid w:val="00582962"/>
    <w:rsid w:val="005C479E"/>
    <w:rsid w:val="00742460"/>
    <w:rsid w:val="00743268"/>
    <w:rsid w:val="007D6576"/>
    <w:rsid w:val="008166C1"/>
    <w:rsid w:val="008355C6"/>
    <w:rsid w:val="009E65E4"/>
    <w:rsid w:val="009E7A01"/>
    <w:rsid w:val="00B2378A"/>
    <w:rsid w:val="00BB2D47"/>
    <w:rsid w:val="00BE7BC5"/>
    <w:rsid w:val="00C32898"/>
    <w:rsid w:val="00C96786"/>
    <w:rsid w:val="00CA6866"/>
    <w:rsid w:val="00DC7DF0"/>
    <w:rsid w:val="00E43DF1"/>
    <w:rsid w:val="00E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DD92"/>
  <w15:docId w15:val="{8078553D-5A44-42C5-A2A2-6EFFECB0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4F04AF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31A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31A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7D657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D65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C2E1-4177-4450-94AB-E2A999F6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Mielenz Barbara</cp:lastModifiedBy>
  <cp:revision>3</cp:revision>
  <cp:lastPrinted>2021-03-26T17:46:00Z</cp:lastPrinted>
  <dcterms:created xsi:type="dcterms:W3CDTF">2023-10-27T11:06:00Z</dcterms:created>
  <dcterms:modified xsi:type="dcterms:W3CDTF">2023-10-30T12:31:00Z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